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5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ГУБЕРНАТОР ПЕРМСКОГО КРАЯ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4 июня 2010 г. N 37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ПОРЯДКА ПРОВЕДЕНИЯ АНТИКОРРУПЦИОННОЙ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ЭКСПЕРТИЗЫ НОРМАТИВНЫХ ПРАВОВЫХ АКТОВ И ПРОЕКТОВ НОРМАТИВНЫХ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ПРАВОВЫХ АКТОВ ГУБЕРНАТОРА ПЕРМСКОГО КРАЯ, ПРАВИТЕЛЬСТВА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ПЕРМСКОГО КРАЯ, ИСПОЛНИТЕЛЬНЫХ ОРГАНОВ ГОСУДАРСТВЕННОЙ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ВЛАСТИ ПЕРМСКОГО КРАЯ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Пермского края от 20.11.2012 N 93)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организации органами государственной власти, государственными органами Пермского края антикоррупционной экспертизы нормативных правовых актов и проектов нормативных правовых актов, выявления в них коррупциогенных факторов, способствующих созданию условий для проявления коррупции, в соответствии с Федеральным </w:t>
      </w:r>
      <w:hyperlink r:id="rId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 июля 2009 г. N 172-ФЗ "Об антикоррупционной экспертизе нормативных правовых актов и проектов нормативных правовых актов" и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Пермского края от 30 декабря 2008 г. N 382-ПК "О противодействии коррупции в Пермском крае" постановляю: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37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17"/>
      <w:bookmarkEnd w:id="1"/>
      <w:r>
        <w:rPr>
          <w:rFonts w:ascii="Calibri" w:hAnsi="Calibri" w:cs="Calibri"/>
        </w:rPr>
        <w:t>2. Возложить функции по проведению антикоррупционной экспертизы: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на администрацию губернатора Пермского края - в отношении нормативных правовых актов и проектов нормативных правовых актов губернатора Пермского края;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на аппарат Правительства Пермского края - в отношении нормативных правовых актов и проектов нормативных правовых актов Правительства Пермского края;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на исполнительные органы государственной власти Пермского края, осуществляющие нормативное правовое регулирование в установленной сфере деятельности, - в отношении нормативных правовых актов и проектов нормативных правовых актов, принятых (разрабатываемых) исполнительными органами государственной власти Пермского края.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Администрации губернатора Пермского края, аппарату Правительства Пермского края, а также исполнительным органам государственной власти Пермского края, осуществляющим нормативное правовое регулирование в установленной сфере деятельности, в течение двух недель со дня вступления в силу настоящего Указа определить должностных лиц и(или) структурные подразделения государственных органов, ответственных за осуществление антикоррупционной экспертизы нормативных правовых актов и проектов нормативных правовых актов, указанных в </w:t>
      </w:r>
      <w:hyperlink w:anchor="Par17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настоящего Указа.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Контроль за исполнением настоящего Указа возложить на руководителя администрации губернатора Пермского края Алиева Ф.З.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И.о. губернатора края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В.А.СУХИХ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1"/>
      <w:bookmarkEnd w:id="2"/>
      <w:r>
        <w:rPr>
          <w:rFonts w:ascii="Calibri" w:hAnsi="Calibri" w:cs="Calibri"/>
        </w:rPr>
        <w:t>УТВЕРЖДЕН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Указом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Пермского края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04.06.2010 N 37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7"/>
      <w:bookmarkEnd w:id="3"/>
      <w:r>
        <w:rPr>
          <w:rFonts w:ascii="Calibri" w:hAnsi="Calibri" w:cs="Calibri"/>
          <w:b/>
          <w:bCs/>
        </w:rPr>
        <w:t>ПОРЯДОК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ПРОВЕДЕНИЯ АНТИКОРРУПЦИОННОЙ ЭКСПЕРТИЗЫ НОРМАТИВНЫХ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ПРАВОВЫХ АКТОВ И ПРОЕКТОВ НОРМАТИВНЫХ ПРАВОВЫХ АКТОВ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ПЕРМСКОГО КРАЯ, ПРАВИТЕЛЬСТВА ПЕРМСКОГО КРАЯ,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ИСПОЛНИТЕЛЬНЫХ ОРГАНОВ ГОСУДАРСТВЕННОЙ ВЛАСТИ ПЕРМСКОГО КРАЯ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Пермского края от 20.11.2012 N 93)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45"/>
      <w:bookmarkEnd w:id="4"/>
      <w:r>
        <w:rPr>
          <w:rFonts w:ascii="Calibri" w:hAnsi="Calibri" w:cs="Calibri"/>
        </w:rPr>
        <w:t>I. Общие положения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 Настоящий Порядок разработан для обеспечения проведения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 в целях выявления в них коррупциогенных факторов и их последующего устранения (далее - антикоррупционная экспертиза).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Настоящим Порядком определяются правила выявления коррупциогенных факторов при подготовке и принятии нормативных правовых актов, а также правила их устранения из действующих нормативных правовых актов.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Основными принципами антикоррупционной экспертизы являются: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обязательность проведения антикоррупционной экспертизы проектов нормативных правовых актов;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нормативного правового акта, проекта нормативного правового акта во взаимосвязи с другими нормативными правовыми актами;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обоснованность, объективность и проверяемость результатов антикоррупционной экспертизы нормативных правовых актов, проектов нормативных правовых актов;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компетентность лиц, проводящих антикоррупционную экспертизу нормативных правовых актов, проектов нормативных правовых актов;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сотрудничество органов государственной власти Пермского края, иных государственных органов и организаций, а также их должностных лиц с институтами гражданского общества при проведении антикоррупционной экспертизы.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56"/>
      <w:bookmarkEnd w:id="5"/>
      <w:r>
        <w:rPr>
          <w:rFonts w:ascii="Calibri" w:hAnsi="Calibri" w:cs="Calibri"/>
        </w:rPr>
        <w:t>II. Порядок проведения антикоррупционной экспертизы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Антикоррупционная экспертиза проводится одновременно с проведением правовой экспертизы.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Антикоррупционная экспертиза действующих нормативных правовых актов проводится по поручению губернатора Пермского края, председателя Правительства Пермского края.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проведения антикоррупционной экспертизы действующих нормативных правовых актов не должен превышать 10 рабочих дней.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Антикоррупционная экспертиза проектов нормативных правовых актов проводится в сроки, определенные законодательством для проведения правовой экспертизы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края, но не должна превышать 5 рабочих дней.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 Антикоррупционная экспертиза проводится в соответствии с </w:t>
      </w:r>
      <w:hyperlink r:id="rId10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 "Об антикоррупционной экспертизе нормативных правовых актов и проектов нормативных правовых актов".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2.5. Результаты антикоррупционной экспертизы отражаются в </w:t>
      </w:r>
      <w:hyperlink w:anchor="Par102" w:history="1">
        <w:r>
          <w:rPr>
            <w:rFonts w:ascii="Calibri" w:hAnsi="Calibri" w:cs="Calibri"/>
            <w:color w:val="0000FF"/>
          </w:rPr>
          <w:t>заключении</w:t>
        </w:r>
      </w:hyperlink>
      <w:r>
        <w:rPr>
          <w:rFonts w:ascii="Calibri" w:hAnsi="Calibri" w:cs="Calibri"/>
        </w:rPr>
        <w:t xml:space="preserve"> по форме согласно приложению к настоящему Порядку.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2.6. В заключении должны содержаться следующие сведения: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подготовки заключения;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и наименование нормативного правового акта, проекта нормативного правового акта, прошедшего антикоррупционную экспертизу;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регистрационный номер и дата принятия нормативного правового акта;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положения нормативного правового акта, проекта нормативного правового акта, в которых выявлены коррупциогенные факторы, с указанием структурных единиц проекта нормативного правового акта (раздела, главы, статьи, части, пункта, подпункта, абзаца) и соответствующие коррупциогенные факторы (в случае выявления указанных положений);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предложения и рекомендации о способах устранения в нормативном правовом акте, проекте нормативного правового акта выявленных коррупциогенных факторов.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2.7. Заключение подписывается должностным лицом, проводившим антикоррупционную экспертизу, и направляется разработчику данного нормативного правового акта, проекта нормативного правового акта.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2.8. Положения проекта нормативного правового акта, в которых при проведении антикоррупционной экспертизы выявлены коррупциогенные факторы, устраняются на стадии доработки проекта нормативного правового акта разработчиком проекта в срок, не превышающий 5 календарных дней.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2.9. Положения действующего нормативного правового акта, в которых при проведении антикоррупционной экспертизы выявлены коррупциогенные факторы, устраняются его разработчиком путем внесения соответствующих изменений в нормативный правовой акт в срок, не превышающий 30 рабочих дней.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2.10. Порядок согласования по результатам антикоррупционной экспертизы внесения изменений в нормативные правовые акты (проекты нормативных правовых актов) губернатора Пермского края, Правительства Пермского края, исполнительных органов государственной власти Пермского края проводится в соответствии с </w:t>
      </w:r>
      <w:hyperlink r:id="rId11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подготовки проектов актов губернатора Пермского края, утвержденным Указом губернатора Пермского края от 26 сентября 2006 г. N 164 "О подготовке проектов актов губернатора Пермского края", </w:t>
      </w:r>
      <w:hyperlink r:id="rId12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подготовки проектов правовых актов Правительства Пермского края и председателя Правительства Пермского края, утвержденным Постановлением Правительства Пермского края от 5 октября 2007 г. N 223-п.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75"/>
      <w:bookmarkEnd w:id="6"/>
      <w:r>
        <w:rPr>
          <w:rFonts w:ascii="Calibri" w:hAnsi="Calibri" w:cs="Calibri"/>
        </w:rPr>
        <w:t>III. Обеспечение проведения независимой антикоррупционной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экспертизы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(введен </w:t>
      </w:r>
      <w:hyperlink r:id="rId13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Пермского края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20.11.2012 N 93)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В целях обеспечения возможности проведения независимой антикоррупционной экспертизы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государственные органы - разработчики проектов нормативных правовых актов в течение рабочего дня, соответствующего дню направления указанных проектов на рассмотрение в юридическую службу исполнительных органов государственной власти и иных государственных органов, размещают эти проекты на своих официальных сайтах в информационно-телекоммуникационной сети "Интернет".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 При размещении проектов нормативных правовых актов для проведения независимой антикоррупционной экспертизы государственный орган - разработчик указывает адрес для направления заключений по результатам независимой антикоррупционной экспертизы (в том числе адрес электронной почты), а также размещает сведения о дате начала и окончания приема заключений по результатам независимой антикоррупционной экспертизы.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3.3. Срок приема заключений по результатам независимой антикоррупционной экспертизы проектов нормативных правовых актов, устанавливаемый государственным органом - разработчиком, не может быть менее пяти рабочих дней со дня размещения проекта нормативного правового акта на официальном сайте в информационно-телекоммуникационной сети "Интернет".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отношении приема заключений по результатам независимой антикоррупционной экспертизы проектов административных регламентов государственным органом - разработчиком не может быть установлен срок менее одного месяца со дня размещения проектов административных регламентов в информационно-телекоммуникационной сети "Интернет".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3.4. Заключения по результатам независимой антикоррупционной экспертизы проектов нормативных правовых актов, оформленные в соответствии с </w:t>
      </w:r>
      <w:hyperlink r:id="rId14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принимаются государственными органами - разработчиками по почте, курьерским способом либо по электронной почте.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3.5. Полученные заключения по результатам независимой антикоррупционной экспертизы проектов нормативных правовых актов в десятидневный срок со дня их получения размещаются на официальных сайтах государственных органов - разработчиков проектов нормативных правовых актов в информационно-телекоммуникационной сети "Интернет" с указанием дат их поступления.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3.6. Заключение по результатам независимой антикоррупционной экспертизы проектов нормативных правовых актов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в десятидневный срок направляется мотивированный ответ за подписью руководителя государственного органа - разработчика проекта нормативного правового акта,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7" w:name="Par93"/>
      <w:bookmarkEnd w:id="7"/>
      <w:r>
        <w:rPr>
          <w:rFonts w:ascii="Calibri" w:hAnsi="Calibri" w:cs="Calibri"/>
        </w:rPr>
        <w:t>Приложение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проведения антикоррупционной экспертизы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нормативных правовых актов и проектов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нормативных правовых актов губернатора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Пермского края, Правительства Пермского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края, исполнительных органов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власти Пермского края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102"/>
      <w:bookmarkEnd w:id="8"/>
      <w:r>
        <w:rPr>
          <w:rFonts w:ascii="Calibri" w:hAnsi="Calibri" w:cs="Calibri"/>
        </w:rPr>
        <w:t>Заключение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(экспертное подразделение)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результатам проведения антикоррупционной экспертизы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(вид и наименование нормативного правового акта (проекта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нормативного правового акта) Пермского края, регистрационный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номер и дата принятия нормативного правового акта)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pStyle w:val="ConsPlusNonformat"/>
      </w:pPr>
      <w:r>
        <w:t xml:space="preserve">                                                               ____________</w:t>
      </w:r>
    </w:p>
    <w:p w:rsidR="002C2327" w:rsidRDefault="002C2327">
      <w:pPr>
        <w:pStyle w:val="ConsPlusNonformat"/>
      </w:pPr>
      <w:r>
        <w:t xml:space="preserve">                                                                  (дата)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3240"/>
        <w:gridCol w:w="3360"/>
      </w:tblGrid>
      <w:tr w:rsidR="002C2327">
        <w:trPr>
          <w:trHeight w:val="12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N 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Коррупциогенный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фактор </w:t>
            </w:r>
            <w:hyperlink w:anchor="Par13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Положения нормативного  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правового акта (проекта 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нормативного правового  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акта), в которых выявлены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коррупциогенные факторы 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Предложения и рекомендации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о способах устранения в  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нормативном правовом акте,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проекте нормативного   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правового акта выявленных </w:t>
            </w:r>
          </w:p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коррупциогенных факторов </w:t>
            </w:r>
          </w:p>
        </w:tc>
      </w:tr>
      <w:tr w:rsidR="002C232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3            </w:t>
            </w:r>
          </w:p>
        </w:tc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C232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C232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2327" w:rsidRDefault="002C2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Должностное лицо, которое провело антикоррупционную экспертизу: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pStyle w:val="ConsPlusNonformat"/>
      </w:pPr>
      <w:r>
        <w:t xml:space="preserve">                                                     ______________________</w:t>
      </w:r>
    </w:p>
    <w:p w:rsidR="002C2327" w:rsidRDefault="002C2327">
      <w:pPr>
        <w:pStyle w:val="ConsPlusNonformat"/>
      </w:pPr>
      <w:r>
        <w:t xml:space="preserve">                                                           (Ф.И.О.)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135"/>
      <w:bookmarkEnd w:id="9"/>
      <w:r>
        <w:rPr>
          <w:rFonts w:ascii="Calibri" w:hAnsi="Calibri" w:cs="Calibri"/>
        </w:rPr>
        <w:t xml:space="preserve">&lt;*&gt; Коррупциогенные факторы указываются в соответствии с </w:t>
      </w:r>
      <w:hyperlink r:id="rId15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 "Об антикоррупционной экспертизе нормативных правовых актов и проектов нормативных правовых актов".</w:t>
      </w: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2327" w:rsidRDefault="002C232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231D37" w:rsidRDefault="002C2327">
      <w:bookmarkStart w:id="10" w:name="_GoBack"/>
      <w:bookmarkEnd w:id="10"/>
    </w:p>
    <w:sectPr w:rsidR="00231D37" w:rsidSect="00A1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327"/>
    <w:rsid w:val="002C2327"/>
    <w:rsid w:val="006F5455"/>
    <w:rsid w:val="00C9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C23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C23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D1A2D3BE8E28A8269A5D258E2C324CD92DA485AA9481CDCDD28D395B15B3B58E862B8FC4496EBFDD4455Q7p0F" TargetMode="External"/><Relationship Id="rId13" Type="http://schemas.openxmlformats.org/officeDocument/2006/relationships/hyperlink" Target="consultantplus://offline/ref=71D1A2D3BE8E28A8269A5D258E2C324CD92DA485AB9687CDCCD28D395B15B3B58E862B8FC4496EBFDD4450Q7p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D1A2D3BE8E28A8269A432898406F47D023F98CA5938A9A948DD6640C1CB9E2C9C972CD80446FBDQDpFF" TargetMode="External"/><Relationship Id="rId12" Type="http://schemas.openxmlformats.org/officeDocument/2006/relationships/hyperlink" Target="consultantplus://offline/ref=71D1A2D3BE8E28A8269A5D258E2C324CD92DA485AB9784C8CCD28D395B15B3B58E862B8FC4496EBFDD4451Q7p1F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D1A2D3BE8E28A8269A5D258E2C324CD92DA485AB9687CDCCD28D395B15B3B58E862B8FC4496EBFDD4450Q7p1F" TargetMode="External"/><Relationship Id="rId11" Type="http://schemas.openxmlformats.org/officeDocument/2006/relationships/hyperlink" Target="consultantplus://offline/ref=71D1A2D3BE8E28A8269A5D258E2C324CD92DA485AA9C86C9C0D28D395B15B3B58E862B8FC4496EBFDD4451Q7pCF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1D1A2D3BE8E28A8269A432898406F47D023FE81A4918A9A948DD6640C1CB9E2C9C972CD80446FBDQDpAF" TargetMode="External"/><Relationship Id="rId10" Type="http://schemas.openxmlformats.org/officeDocument/2006/relationships/hyperlink" Target="consultantplus://offline/ref=71D1A2D3BE8E28A8269A432898406F47D023FE81A4918A9A948DD6640C1CB9E2C9C972CD80446FBDQDp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D1A2D3BE8E28A8269A5D258E2C324CD92DA485AB9687CDCCD28D395B15B3B58E862B8FC4496EBFDD4450Q7p1F" TargetMode="External"/><Relationship Id="rId14" Type="http://schemas.openxmlformats.org/officeDocument/2006/relationships/hyperlink" Target="consultantplus://offline/ref=71D1A2D3BE8E28A8269A432898406F47D023FE81A4918A9A948DD6640C1CB9E2C9C972CD80446FBDQDp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2171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Богомягкова Елена Анатольевна</dc:creator>
  <cp:lastModifiedBy>Богомягкова Елена Анатольевна</cp:lastModifiedBy>
  <cp:revision>1</cp:revision>
  <dcterms:created xsi:type="dcterms:W3CDTF">2014-12-24T05:41:00Z</dcterms:created>
  <dcterms:modified xsi:type="dcterms:W3CDTF">2014-12-24T05:42:00Z</dcterms:modified>
</cp:coreProperties>
</file>