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5BC" w:rsidRDefault="00CA35BC">
      <w:pPr>
        <w:pStyle w:val="ConsPlusNormal"/>
        <w:jc w:val="right"/>
        <w:outlineLvl w:val="0"/>
      </w:pPr>
      <w:bookmarkStart w:id="0" w:name="_GoBack"/>
      <w:bookmarkEnd w:id="0"/>
      <w:proofErr w:type="gramStart"/>
      <w:r>
        <w:t>Введен</w:t>
      </w:r>
      <w:proofErr w:type="gramEnd"/>
      <w:r>
        <w:t xml:space="preserve"> в действие</w:t>
      </w:r>
    </w:p>
    <w:p w:rsidR="00CA35BC" w:rsidRDefault="00CA35BC">
      <w:pPr>
        <w:pStyle w:val="ConsPlusNormal"/>
        <w:jc w:val="right"/>
      </w:pPr>
      <w:hyperlink r:id="rId5" w:history="1">
        <w:r>
          <w:rPr>
            <w:color w:val="0000FF"/>
          </w:rPr>
          <w:t>Приказом</w:t>
        </w:r>
      </w:hyperlink>
      <w:r>
        <w:t xml:space="preserve"> Федерального</w:t>
      </w:r>
    </w:p>
    <w:p w:rsidR="00CA35BC" w:rsidRDefault="00CA35BC">
      <w:pPr>
        <w:pStyle w:val="ConsPlusNormal"/>
        <w:jc w:val="right"/>
      </w:pPr>
      <w:r>
        <w:t xml:space="preserve">агентства по </w:t>
      </w:r>
      <w:proofErr w:type="gramStart"/>
      <w:r>
        <w:t>техническому</w:t>
      </w:r>
      <w:proofErr w:type="gramEnd"/>
    </w:p>
    <w:p w:rsidR="00CA35BC" w:rsidRDefault="00CA35BC">
      <w:pPr>
        <w:pStyle w:val="ConsPlusNormal"/>
        <w:jc w:val="right"/>
      </w:pPr>
      <w:r>
        <w:t>регулированию и метрологии</w:t>
      </w:r>
    </w:p>
    <w:p w:rsidR="00CA35BC" w:rsidRDefault="00CA35BC">
      <w:pPr>
        <w:pStyle w:val="ConsPlusNormal"/>
        <w:jc w:val="right"/>
      </w:pPr>
      <w:r>
        <w:t>от 27 июня 2013 г. N 192-ст</w:t>
      </w:r>
    </w:p>
    <w:p w:rsidR="00CA35BC" w:rsidRDefault="00CA35BC">
      <w:pPr>
        <w:pStyle w:val="ConsPlusNormal"/>
        <w:jc w:val="both"/>
      </w:pPr>
    </w:p>
    <w:p w:rsidR="00CA35BC" w:rsidRDefault="00CA35BC">
      <w:pPr>
        <w:pStyle w:val="ConsPlusTitle"/>
        <w:jc w:val="center"/>
      </w:pPr>
      <w:r>
        <w:t>МЕЖГОСУДАРСТВЕННЫЙ СТАНДАРТ</w:t>
      </w:r>
    </w:p>
    <w:p w:rsidR="00CA35BC" w:rsidRDefault="00CA35BC">
      <w:pPr>
        <w:pStyle w:val="ConsPlusTitle"/>
        <w:jc w:val="center"/>
      </w:pPr>
    </w:p>
    <w:p w:rsidR="00CA35BC" w:rsidRDefault="00CA35BC">
      <w:pPr>
        <w:pStyle w:val="ConsPlusTitle"/>
        <w:jc w:val="center"/>
      </w:pPr>
      <w:r>
        <w:t>УСЛУГИ ОБЩЕСТВЕННОГО ПИТАНИЯ.</w:t>
      </w:r>
    </w:p>
    <w:p w:rsidR="00CA35BC" w:rsidRDefault="00CA35BC">
      <w:pPr>
        <w:pStyle w:val="ConsPlusTitle"/>
        <w:jc w:val="center"/>
      </w:pPr>
      <w:r>
        <w:t>ОБЩИЕ ТРЕБОВАНИЯ</w:t>
      </w:r>
    </w:p>
    <w:p w:rsidR="00CA35BC" w:rsidRDefault="00CA35BC">
      <w:pPr>
        <w:pStyle w:val="ConsPlusTitle"/>
        <w:jc w:val="center"/>
      </w:pPr>
    </w:p>
    <w:p w:rsidR="00CA35BC" w:rsidRPr="00CA35BC" w:rsidRDefault="00CA35BC">
      <w:pPr>
        <w:pStyle w:val="ConsPlusTitle"/>
        <w:jc w:val="center"/>
        <w:rPr>
          <w:lang w:val="en-US"/>
        </w:rPr>
      </w:pPr>
      <w:proofErr w:type="spellStart"/>
      <w:r>
        <w:t>Public</w:t>
      </w:r>
      <w:proofErr w:type="spellEnd"/>
      <w:r>
        <w:t xml:space="preserve"> </w:t>
      </w:r>
      <w:proofErr w:type="spellStart"/>
      <w:r>
        <w:t>catering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. </w:t>
      </w:r>
      <w:r w:rsidRPr="00CA35BC">
        <w:rPr>
          <w:lang w:val="en-US"/>
        </w:rPr>
        <w:t>General requirements</w:t>
      </w:r>
    </w:p>
    <w:p w:rsidR="00CA35BC" w:rsidRPr="00CA35BC" w:rsidRDefault="00CA35BC">
      <w:pPr>
        <w:pStyle w:val="ConsPlusTitle"/>
        <w:jc w:val="center"/>
        <w:rPr>
          <w:lang w:val="en-US"/>
        </w:rPr>
      </w:pPr>
    </w:p>
    <w:p w:rsidR="00CA35BC" w:rsidRPr="00CA35BC" w:rsidRDefault="00CA35BC">
      <w:pPr>
        <w:pStyle w:val="ConsPlusTitle"/>
        <w:jc w:val="center"/>
        <w:rPr>
          <w:lang w:val="en-US"/>
        </w:rPr>
      </w:pPr>
      <w:r>
        <w:t>ГОСТ</w:t>
      </w:r>
      <w:r w:rsidRPr="00CA35BC">
        <w:rPr>
          <w:lang w:val="en-US"/>
        </w:rPr>
        <w:t xml:space="preserve"> 31984-2012</w:t>
      </w:r>
    </w:p>
    <w:p w:rsidR="00CA35BC" w:rsidRPr="00CA35BC" w:rsidRDefault="00CA35BC">
      <w:pPr>
        <w:pStyle w:val="ConsPlusNormal"/>
        <w:jc w:val="center"/>
        <w:rPr>
          <w:lang w:val="en-US"/>
        </w:rPr>
      </w:pPr>
    </w:p>
    <w:p w:rsidR="00CA35BC" w:rsidRPr="00CA35BC" w:rsidRDefault="00CA35BC">
      <w:pPr>
        <w:pStyle w:val="ConsPlusNormal"/>
        <w:jc w:val="right"/>
        <w:rPr>
          <w:lang w:val="en-US"/>
        </w:rPr>
      </w:pPr>
      <w:r>
        <w:t>МКС</w:t>
      </w:r>
      <w:r w:rsidRPr="00CA35BC">
        <w:rPr>
          <w:lang w:val="en-US"/>
        </w:rPr>
        <w:t xml:space="preserve"> 03.080.30</w:t>
      </w:r>
    </w:p>
    <w:p w:rsidR="00CA35BC" w:rsidRPr="00CA35BC" w:rsidRDefault="00CA35BC">
      <w:pPr>
        <w:pStyle w:val="ConsPlusNormal"/>
        <w:jc w:val="center"/>
        <w:rPr>
          <w:lang w:val="en-US"/>
        </w:rPr>
      </w:pPr>
    </w:p>
    <w:p w:rsidR="00CA35BC" w:rsidRPr="00CA35BC" w:rsidRDefault="00CA35BC">
      <w:pPr>
        <w:pStyle w:val="ConsPlusNormal"/>
        <w:jc w:val="right"/>
        <w:rPr>
          <w:lang w:val="en-US"/>
        </w:rPr>
      </w:pPr>
      <w:r>
        <w:t>Дата</w:t>
      </w:r>
      <w:r w:rsidRPr="00CA35BC">
        <w:rPr>
          <w:lang w:val="en-US"/>
        </w:rPr>
        <w:t xml:space="preserve"> </w:t>
      </w:r>
      <w:r>
        <w:t>введения</w:t>
      </w:r>
    </w:p>
    <w:p w:rsidR="00CA35BC" w:rsidRDefault="00CA35BC">
      <w:pPr>
        <w:pStyle w:val="ConsPlusNormal"/>
        <w:jc w:val="right"/>
      </w:pPr>
      <w:r>
        <w:t>1 января 2015 года</w:t>
      </w:r>
    </w:p>
    <w:p w:rsidR="00CA35BC" w:rsidRDefault="00CA35BC">
      <w:pPr>
        <w:pStyle w:val="ConsPlusNormal"/>
        <w:jc w:val="both"/>
      </w:pPr>
    </w:p>
    <w:p w:rsidR="00CA35BC" w:rsidRDefault="00CA35BC">
      <w:pPr>
        <w:pStyle w:val="ConsPlusNormal"/>
        <w:jc w:val="center"/>
        <w:outlineLvl w:val="1"/>
      </w:pPr>
      <w:r>
        <w:t>Предисловие</w:t>
      </w:r>
    </w:p>
    <w:p w:rsidR="00CA35BC" w:rsidRDefault="00CA35BC">
      <w:pPr>
        <w:pStyle w:val="ConsPlusNormal"/>
        <w:jc w:val="both"/>
      </w:pPr>
    </w:p>
    <w:p w:rsidR="00CA35BC" w:rsidRDefault="00CA35BC">
      <w:pPr>
        <w:pStyle w:val="ConsPlusNormal"/>
        <w:ind w:firstLine="540"/>
        <w:jc w:val="both"/>
      </w:pPr>
      <w:r>
        <w:t xml:space="preserve">Цели, основные принципы и основной порядок проведения работ по межгосударственной стандартизации установлены </w:t>
      </w:r>
      <w:hyperlink r:id="rId6" w:history="1">
        <w:r>
          <w:rPr>
            <w:color w:val="0000FF"/>
          </w:rPr>
          <w:t>ГОСТ 1.0-92</w:t>
        </w:r>
      </w:hyperlink>
      <w:r>
        <w:t xml:space="preserve"> "Межгосударственная система стандартизации. Основные положения" и </w:t>
      </w:r>
      <w:hyperlink r:id="rId7" w:history="1">
        <w:r>
          <w:rPr>
            <w:color w:val="0000FF"/>
          </w:rPr>
          <w:t>ГОСТ 1.2-2009</w:t>
        </w:r>
      </w:hyperlink>
      <w:r>
        <w:t xml:space="preserve"> "Межгосударственная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применения, обновления и отмены".</w:t>
      </w:r>
    </w:p>
    <w:p w:rsidR="00CA35BC" w:rsidRDefault="00CA35BC">
      <w:pPr>
        <w:pStyle w:val="ConsPlusNormal"/>
        <w:ind w:firstLine="540"/>
        <w:jc w:val="both"/>
      </w:pPr>
    </w:p>
    <w:p w:rsidR="00CA35BC" w:rsidRDefault="00CA35BC">
      <w:pPr>
        <w:pStyle w:val="ConsPlusNormal"/>
        <w:jc w:val="center"/>
        <w:outlineLvl w:val="1"/>
      </w:pPr>
      <w:r>
        <w:t>Сведения о стандарте</w:t>
      </w:r>
    </w:p>
    <w:p w:rsidR="00CA35BC" w:rsidRDefault="00CA35BC">
      <w:pPr>
        <w:pStyle w:val="ConsPlusNormal"/>
        <w:ind w:firstLine="540"/>
        <w:jc w:val="both"/>
      </w:pPr>
    </w:p>
    <w:p w:rsidR="00CA35BC" w:rsidRDefault="00CA35BC">
      <w:pPr>
        <w:pStyle w:val="ConsPlusNormal"/>
        <w:ind w:firstLine="540"/>
        <w:jc w:val="both"/>
      </w:pPr>
      <w:r>
        <w:t>1. Разработан Открытым акционерным обществом "Всероссийский научно-исследовательский институт сертификации" (ОАО "ВНИИС").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Внесен</w:t>
      </w:r>
      <w:proofErr w:type="gramEnd"/>
      <w:r>
        <w:t xml:space="preserve"> Федеральным агентством по техническому регулированию и метрологии (</w:t>
      </w:r>
      <w:proofErr w:type="spellStart"/>
      <w:r>
        <w:t>Росстандарт</w:t>
      </w:r>
      <w:proofErr w:type="spellEnd"/>
      <w:r>
        <w:t>).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3. Принят Межгосударственным советом по стандартизации, метрологии и сертификации (Протокол от 3 декабря 2012 г. N 54-П).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За принятие проголосовали:</w:t>
      </w:r>
    </w:p>
    <w:p w:rsidR="00CA35BC" w:rsidRDefault="00CA35BC">
      <w:pPr>
        <w:pStyle w:val="ConsPlusNormal"/>
        <w:ind w:firstLine="540"/>
        <w:jc w:val="both"/>
      </w:pPr>
    </w:p>
    <w:p w:rsidR="00CA35BC" w:rsidRDefault="00CA35BC">
      <w:pPr>
        <w:sectPr w:rsidR="00CA35BC" w:rsidSect="0095749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2324"/>
        <w:gridCol w:w="4252"/>
      </w:tblGrid>
      <w:tr w:rsidR="00CA35BC"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A35BC" w:rsidRDefault="00CA35BC">
            <w:pPr>
              <w:pStyle w:val="ConsPlusNormal"/>
              <w:jc w:val="center"/>
            </w:pPr>
            <w:r>
              <w:lastRenderedPageBreak/>
              <w:t>Краткое наименование страны по МК (ИСО 3166) 004-97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A35BC" w:rsidRDefault="00CA35BC">
            <w:pPr>
              <w:pStyle w:val="ConsPlusNormal"/>
              <w:jc w:val="center"/>
            </w:pPr>
            <w:r>
              <w:t>Код страны по МК (ИСО 3166) 004-97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A35BC" w:rsidRDefault="00CA35BC">
            <w:pPr>
              <w:pStyle w:val="ConsPlusNormal"/>
              <w:jc w:val="center"/>
            </w:pPr>
            <w:r>
              <w:t xml:space="preserve">Сокращенное наименование </w:t>
            </w:r>
            <w:proofErr w:type="gramStart"/>
            <w:r>
              <w:t>национального</w:t>
            </w:r>
            <w:proofErr w:type="gramEnd"/>
          </w:p>
          <w:p w:rsidR="00CA35BC" w:rsidRDefault="00CA35BC">
            <w:pPr>
              <w:pStyle w:val="ConsPlusNormal"/>
              <w:jc w:val="center"/>
            </w:pPr>
            <w:r>
              <w:t>органа по стандартизации</w:t>
            </w:r>
          </w:p>
        </w:tc>
      </w:tr>
      <w:tr w:rsidR="00CA35BC">
        <w:tblPrEx>
          <w:tblBorders>
            <w:insideH w:val="none" w:sz="0" w:space="0" w:color="auto"/>
          </w:tblBorders>
        </w:tblPrEx>
        <w:tc>
          <w:tcPr>
            <w:tcW w:w="2948" w:type="dxa"/>
            <w:tcBorders>
              <w:top w:val="single" w:sz="4" w:space="0" w:color="auto"/>
              <w:bottom w:val="nil"/>
            </w:tcBorders>
          </w:tcPr>
          <w:p w:rsidR="00CA35BC" w:rsidRDefault="00CA35BC">
            <w:pPr>
              <w:pStyle w:val="ConsPlusNormal"/>
              <w:ind w:firstLine="283"/>
            </w:pPr>
            <w:r>
              <w:t>Беларусь</w:t>
            </w:r>
          </w:p>
        </w:tc>
        <w:tc>
          <w:tcPr>
            <w:tcW w:w="2324" w:type="dxa"/>
            <w:tcBorders>
              <w:top w:val="single" w:sz="4" w:space="0" w:color="auto"/>
              <w:bottom w:val="nil"/>
            </w:tcBorders>
          </w:tcPr>
          <w:p w:rsidR="00CA35BC" w:rsidRDefault="00CA35BC">
            <w:pPr>
              <w:pStyle w:val="ConsPlusNormal"/>
              <w:jc w:val="center"/>
            </w:pPr>
            <w:r>
              <w:t>BY</w:t>
            </w:r>
          </w:p>
        </w:tc>
        <w:tc>
          <w:tcPr>
            <w:tcW w:w="4252" w:type="dxa"/>
            <w:tcBorders>
              <w:top w:val="single" w:sz="4" w:space="0" w:color="auto"/>
              <w:bottom w:val="nil"/>
            </w:tcBorders>
          </w:tcPr>
          <w:p w:rsidR="00CA35BC" w:rsidRDefault="00CA35BC">
            <w:pPr>
              <w:pStyle w:val="ConsPlusNormal"/>
              <w:ind w:firstLine="283"/>
            </w:pPr>
            <w:r>
              <w:t>Госстандарт Республики Беларусь</w:t>
            </w:r>
          </w:p>
        </w:tc>
      </w:tr>
      <w:tr w:rsidR="00CA35BC">
        <w:tblPrEx>
          <w:tblBorders>
            <w:insideH w:val="none" w:sz="0" w:space="0" w:color="auto"/>
          </w:tblBorders>
        </w:tblPrEx>
        <w:tc>
          <w:tcPr>
            <w:tcW w:w="2948" w:type="dxa"/>
            <w:tcBorders>
              <w:top w:val="nil"/>
              <w:bottom w:val="nil"/>
            </w:tcBorders>
          </w:tcPr>
          <w:p w:rsidR="00CA35BC" w:rsidRDefault="00CA35BC">
            <w:pPr>
              <w:pStyle w:val="ConsPlusNormal"/>
              <w:ind w:firstLine="283"/>
            </w:pPr>
            <w:r>
              <w:t>Казахстан</w:t>
            </w:r>
          </w:p>
        </w:tc>
        <w:tc>
          <w:tcPr>
            <w:tcW w:w="2324" w:type="dxa"/>
            <w:tcBorders>
              <w:top w:val="nil"/>
              <w:bottom w:val="nil"/>
            </w:tcBorders>
          </w:tcPr>
          <w:p w:rsidR="00CA35BC" w:rsidRDefault="00CA35BC">
            <w:pPr>
              <w:pStyle w:val="ConsPlusNormal"/>
              <w:jc w:val="center"/>
            </w:pPr>
            <w:r>
              <w:t>KZ</w:t>
            </w:r>
          </w:p>
        </w:tc>
        <w:tc>
          <w:tcPr>
            <w:tcW w:w="4252" w:type="dxa"/>
            <w:tcBorders>
              <w:top w:val="nil"/>
              <w:bottom w:val="nil"/>
            </w:tcBorders>
          </w:tcPr>
          <w:p w:rsidR="00CA35BC" w:rsidRDefault="00CA35BC">
            <w:pPr>
              <w:pStyle w:val="ConsPlusNormal"/>
              <w:ind w:firstLine="283"/>
            </w:pPr>
            <w:r>
              <w:t>Госстандарт Республики Казахстан</w:t>
            </w:r>
          </w:p>
        </w:tc>
      </w:tr>
      <w:tr w:rsidR="00CA35BC">
        <w:tblPrEx>
          <w:tblBorders>
            <w:insideH w:val="none" w:sz="0" w:space="0" w:color="auto"/>
          </w:tblBorders>
        </w:tblPrEx>
        <w:tc>
          <w:tcPr>
            <w:tcW w:w="2948" w:type="dxa"/>
            <w:tcBorders>
              <w:top w:val="nil"/>
              <w:bottom w:val="nil"/>
            </w:tcBorders>
          </w:tcPr>
          <w:p w:rsidR="00CA35BC" w:rsidRDefault="00CA35BC">
            <w:pPr>
              <w:pStyle w:val="ConsPlusNormal"/>
              <w:ind w:firstLine="283"/>
            </w:pPr>
            <w:r>
              <w:t>Киргизия</w:t>
            </w:r>
          </w:p>
        </w:tc>
        <w:tc>
          <w:tcPr>
            <w:tcW w:w="2324" w:type="dxa"/>
            <w:tcBorders>
              <w:top w:val="nil"/>
              <w:bottom w:val="nil"/>
            </w:tcBorders>
          </w:tcPr>
          <w:p w:rsidR="00CA35BC" w:rsidRDefault="00CA35BC">
            <w:pPr>
              <w:pStyle w:val="ConsPlusNormal"/>
              <w:jc w:val="center"/>
            </w:pPr>
            <w:r>
              <w:t>KG</w:t>
            </w:r>
          </w:p>
        </w:tc>
        <w:tc>
          <w:tcPr>
            <w:tcW w:w="4252" w:type="dxa"/>
            <w:tcBorders>
              <w:top w:val="nil"/>
              <w:bottom w:val="nil"/>
            </w:tcBorders>
          </w:tcPr>
          <w:p w:rsidR="00CA35BC" w:rsidRDefault="00CA35BC">
            <w:pPr>
              <w:pStyle w:val="ConsPlusNormal"/>
              <w:ind w:firstLine="283"/>
            </w:pPr>
            <w:proofErr w:type="spellStart"/>
            <w:r>
              <w:t>Кыргызстандарт</w:t>
            </w:r>
            <w:proofErr w:type="spellEnd"/>
          </w:p>
        </w:tc>
      </w:tr>
      <w:tr w:rsidR="00CA35BC">
        <w:tblPrEx>
          <w:tblBorders>
            <w:insideH w:val="none" w:sz="0" w:space="0" w:color="auto"/>
          </w:tblBorders>
        </w:tblPrEx>
        <w:tc>
          <w:tcPr>
            <w:tcW w:w="2948" w:type="dxa"/>
            <w:tcBorders>
              <w:top w:val="nil"/>
              <w:bottom w:val="nil"/>
            </w:tcBorders>
          </w:tcPr>
          <w:p w:rsidR="00CA35BC" w:rsidRDefault="00CA35BC">
            <w:pPr>
              <w:pStyle w:val="ConsPlusNormal"/>
              <w:ind w:firstLine="283"/>
            </w:pPr>
            <w:r>
              <w:t>Молдова</w:t>
            </w:r>
          </w:p>
        </w:tc>
        <w:tc>
          <w:tcPr>
            <w:tcW w:w="2324" w:type="dxa"/>
            <w:tcBorders>
              <w:top w:val="nil"/>
              <w:bottom w:val="nil"/>
            </w:tcBorders>
          </w:tcPr>
          <w:p w:rsidR="00CA35BC" w:rsidRDefault="00CA35BC">
            <w:pPr>
              <w:pStyle w:val="ConsPlusNormal"/>
              <w:jc w:val="center"/>
            </w:pPr>
            <w:r>
              <w:t>MD</w:t>
            </w:r>
          </w:p>
        </w:tc>
        <w:tc>
          <w:tcPr>
            <w:tcW w:w="4252" w:type="dxa"/>
            <w:tcBorders>
              <w:top w:val="nil"/>
              <w:bottom w:val="nil"/>
            </w:tcBorders>
          </w:tcPr>
          <w:p w:rsidR="00CA35BC" w:rsidRDefault="00CA35BC">
            <w:pPr>
              <w:pStyle w:val="ConsPlusNormal"/>
              <w:ind w:firstLine="283"/>
            </w:pPr>
            <w:r>
              <w:t>Молдова-Стандарт</w:t>
            </w:r>
          </w:p>
        </w:tc>
      </w:tr>
      <w:tr w:rsidR="00CA35BC">
        <w:tblPrEx>
          <w:tblBorders>
            <w:insideH w:val="none" w:sz="0" w:space="0" w:color="auto"/>
          </w:tblBorders>
        </w:tblPrEx>
        <w:tc>
          <w:tcPr>
            <w:tcW w:w="2948" w:type="dxa"/>
            <w:tcBorders>
              <w:top w:val="nil"/>
              <w:bottom w:val="nil"/>
            </w:tcBorders>
          </w:tcPr>
          <w:p w:rsidR="00CA35BC" w:rsidRDefault="00CA35BC">
            <w:pPr>
              <w:pStyle w:val="ConsPlusNormal"/>
              <w:ind w:firstLine="283"/>
            </w:pPr>
            <w:r>
              <w:t>Россия</w:t>
            </w:r>
          </w:p>
        </w:tc>
        <w:tc>
          <w:tcPr>
            <w:tcW w:w="2324" w:type="dxa"/>
            <w:tcBorders>
              <w:top w:val="nil"/>
              <w:bottom w:val="nil"/>
            </w:tcBorders>
          </w:tcPr>
          <w:p w:rsidR="00CA35BC" w:rsidRDefault="00CA35BC">
            <w:pPr>
              <w:pStyle w:val="ConsPlusNormal"/>
              <w:jc w:val="center"/>
            </w:pPr>
            <w:r>
              <w:t>RU</w:t>
            </w:r>
          </w:p>
        </w:tc>
        <w:tc>
          <w:tcPr>
            <w:tcW w:w="4252" w:type="dxa"/>
            <w:tcBorders>
              <w:top w:val="nil"/>
              <w:bottom w:val="nil"/>
            </w:tcBorders>
          </w:tcPr>
          <w:p w:rsidR="00CA35BC" w:rsidRDefault="00CA35BC">
            <w:pPr>
              <w:pStyle w:val="ConsPlusNormal"/>
              <w:ind w:firstLine="283"/>
            </w:pPr>
            <w:proofErr w:type="spellStart"/>
            <w:r>
              <w:t>Росстандарт</w:t>
            </w:r>
            <w:proofErr w:type="spellEnd"/>
          </w:p>
        </w:tc>
      </w:tr>
      <w:tr w:rsidR="00CA35BC">
        <w:tblPrEx>
          <w:tblBorders>
            <w:insideH w:val="none" w:sz="0" w:space="0" w:color="auto"/>
          </w:tblBorders>
        </w:tblPrEx>
        <w:tc>
          <w:tcPr>
            <w:tcW w:w="2948" w:type="dxa"/>
            <w:tcBorders>
              <w:top w:val="nil"/>
              <w:bottom w:val="nil"/>
            </w:tcBorders>
          </w:tcPr>
          <w:p w:rsidR="00CA35BC" w:rsidRDefault="00CA35BC">
            <w:pPr>
              <w:pStyle w:val="ConsPlusNormal"/>
              <w:ind w:firstLine="283"/>
            </w:pPr>
            <w:r>
              <w:t>Таджикистан</w:t>
            </w:r>
          </w:p>
        </w:tc>
        <w:tc>
          <w:tcPr>
            <w:tcW w:w="2324" w:type="dxa"/>
            <w:tcBorders>
              <w:top w:val="nil"/>
              <w:bottom w:val="nil"/>
            </w:tcBorders>
          </w:tcPr>
          <w:p w:rsidR="00CA35BC" w:rsidRDefault="00CA35BC">
            <w:pPr>
              <w:pStyle w:val="ConsPlusNormal"/>
              <w:jc w:val="center"/>
            </w:pPr>
            <w:r>
              <w:t>TJ</w:t>
            </w:r>
          </w:p>
        </w:tc>
        <w:tc>
          <w:tcPr>
            <w:tcW w:w="4252" w:type="dxa"/>
            <w:tcBorders>
              <w:top w:val="nil"/>
              <w:bottom w:val="nil"/>
            </w:tcBorders>
          </w:tcPr>
          <w:p w:rsidR="00CA35BC" w:rsidRDefault="00CA35BC">
            <w:pPr>
              <w:pStyle w:val="ConsPlusNormal"/>
              <w:ind w:firstLine="283"/>
            </w:pPr>
            <w:proofErr w:type="spellStart"/>
            <w:r>
              <w:t>Таджикстандарт</w:t>
            </w:r>
            <w:proofErr w:type="spellEnd"/>
          </w:p>
        </w:tc>
      </w:tr>
      <w:tr w:rsidR="00CA35BC">
        <w:tblPrEx>
          <w:tblBorders>
            <w:insideH w:val="none" w:sz="0" w:space="0" w:color="auto"/>
          </w:tblBorders>
        </w:tblPrEx>
        <w:tc>
          <w:tcPr>
            <w:tcW w:w="2948" w:type="dxa"/>
            <w:tcBorders>
              <w:top w:val="nil"/>
              <w:bottom w:val="single" w:sz="4" w:space="0" w:color="auto"/>
            </w:tcBorders>
          </w:tcPr>
          <w:p w:rsidR="00CA35BC" w:rsidRDefault="00CA35BC">
            <w:pPr>
              <w:pStyle w:val="ConsPlusNormal"/>
              <w:ind w:firstLine="283"/>
            </w:pPr>
            <w:r>
              <w:t>Узбекистан</w:t>
            </w:r>
          </w:p>
        </w:tc>
        <w:tc>
          <w:tcPr>
            <w:tcW w:w="2324" w:type="dxa"/>
            <w:tcBorders>
              <w:top w:val="nil"/>
              <w:bottom w:val="single" w:sz="4" w:space="0" w:color="auto"/>
            </w:tcBorders>
          </w:tcPr>
          <w:p w:rsidR="00CA35BC" w:rsidRDefault="00CA35BC">
            <w:pPr>
              <w:pStyle w:val="ConsPlusNormal"/>
              <w:jc w:val="center"/>
            </w:pPr>
            <w:r>
              <w:t>UZ</w:t>
            </w:r>
          </w:p>
        </w:tc>
        <w:tc>
          <w:tcPr>
            <w:tcW w:w="4252" w:type="dxa"/>
            <w:tcBorders>
              <w:top w:val="nil"/>
              <w:bottom w:val="single" w:sz="4" w:space="0" w:color="auto"/>
            </w:tcBorders>
          </w:tcPr>
          <w:p w:rsidR="00CA35BC" w:rsidRDefault="00CA35BC">
            <w:pPr>
              <w:pStyle w:val="ConsPlusNormal"/>
              <w:ind w:firstLine="283"/>
            </w:pPr>
            <w:proofErr w:type="spellStart"/>
            <w:r>
              <w:t>Узстандарт</w:t>
            </w:r>
            <w:proofErr w:type="spellEnd"/>
          </w:p>
        </w:tc>
      </w:tr>
    </w:tbl>
    <w:p w:rsidR="00CA35BC" w:rsidRDefault="00CA35BC">
      <w:pPr>
        <w:sectPr w:rsidR="00CA35BC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CA35BC" w:rsidRDefault="00CA35BC">
      <w:pPr>
        <w:pStyle w:val="ConsPlusNormal"/>
        <w:ind w:firstLine="540"/>
        <w:jc w:val="both"/>
      </w:pPr>
    </w:p>
    <w:p w:rsidR="00CA35BC" w:rsidRDefault="00CA35BC">
      <w:pPr>
        <w:pStyle w:val="ConsPlusNormal"/>
        <w:ind w:firstLine="540"/>
        <w:jc w:val="both"/>
      </w:pPr>
      <w:r>
        <w:t xml:space="preserve">4. </w:t>
      </w:r>
      <w:hyperlink r:id="rId8" w:history="1">
        <w:r>
          <w:rPr>
            <w:color w:val="0000FF"/>
          </w:rPr>
          <w:t>Приказом</w:t>
        </w:r>
      </w:hyperlink>
      <w:r>
        <w:t xml:space="preserve"> Федерального агентства по техническому регулированию и метрологии от 27 июня 2013 г. N 192-ст межгосударственный стандарт ГОСТ 31984-2012 введен в действие в качестве национального стандарта Российской Федерации с 1 января 2015 г.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 xml:space="preserve">5. Настоящий стандарт подготовлен на основе применения </w:t>
      </w:r>
      <w:hyperlink r:id="rId9" w:history="1">
        <w:r>
          <w:rPr>
            <w:color w:val="0000FF"/>
          </w:rPr>
          <w:t xml:space="preserve">ГОСТ </w:t>
        </w:r>
        <w:proofErr w:type="gramStart"/>
        <w:r>
          <w:rPr>
            <w:color w:val="0000FF"/>
          </w:rPr>
          <w:t>Р</w:t>
        </w:r>
        <w:proofErr w:type="gramEnd"/>
        <w:r>
          <w:rPr>
            <w:color w:val="0000FF"/>
          </w:rPr>
          <w:t xml:space="preserve"> 50764-2009</w:t>
        </w:r>
      </w:hyperlink>
      <w:r>
        <w:t>.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6. Введен впервые.</w:t>
      </w:r>
    </w:p>
    <w:p w:rsidR="00CA35BC" w:rsidRDefault="00CA35BC">
      <w:pPr>
        <w:pStyle w:val="ConsPlusNormal"/>
        <w:ind w:firstLine="540"/>
        <w:jc w:val="both"/>
      </w:pPr>
    </w:p>
    <w:p w:rsidR="00CA35BC" w:rsidRDefault="00CA35BC">
      <w:pPr>
        <w:pStyle w:val="ConsPlusNormal"/>
        <w:ind w:firstLine="540"/>
        <w:jc w:val="both"/>
      </w:pPr>
      <w:r>
        <w:t xml:space="preserve">Информация об изменениях к настоящему стандарту публикуется в ежегодном информационном указателе "Национальные стандарты", а текст изменений и поправок - в ежемесячном информационном указателе "Национальные стандарты". В </w:t>
      </w:r>
      <w:proofErr w:type="gramStart"/>
      <w:r>
        <w:t>случае</w:t>
      </w:r>
      <w:proofErr w:type="gramEnd"/>
      <w:r>
        <w:t xml:space="preserve"> пересмотра (замены) или отмены настоящего стандарта соответствующее уведомление будет опубликовано в ежемесячном информационном указателе "Национальные стандарты". Соответствующая информация, уведомление и тексты размещаются также в информационной системе общего пользования - на официальном сайте Федерального агентства по техническому регулированию и метрологии в сети Интернет.</w:t>
      </w:r>
    </w:p>
    <w:p w:rsidR="00CA35BC" w:rsidRDefault="00CA35BC">
      <w:pPr>
        <w:pStyle w:val="ConsPlusNormal"/>
        <w:ind w:firstLine="540"/>
        <w:jc w:val="both"/>
      </w:pPr>
    </w:p>
    <w:p w:rsidR="00CA35BC" w:rsidRDefault="00CA35BC">
      <w:pPr>
        <w:pStyle w:val="ConsPlusNormal"/>
        <w:jc w:val="center"/>
        <w:outlineLvl w:val="1"/>
      </w:pPr>
      <w:r>
        <w:t>1. Область применения</w:t>
      </w:r>
    </w:p>
    <w:p w:rsidR="00CA35BC" w:rsidRDefault="00CA35BC">
      <w:pPr>
        <w:pStyle w:val="ConsPlusNormal"/>
        <w:ind w:firstLine="540"/>
        <w:jc w:val="both"/>
      </w:pPr>
    </w:p>
    <w:p w:rsidR="00CA35BC" w:rsidRDefault="00CA35BC">
      <w:pPr>
        <w:pStyle w:val="ConsPlusNormal"/>
        <w:ind w:firstLine="540"/>
        <w:jc w:val="both"/>
      </w:pPr>
      <w:r>
        <w:t>Настоящий стандарт устанавливает перечень услуг общественного питания, общие требования к услугам, методы оценки качества услуг.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Стандарт распространяется на услуги общественного питания, оказываемые предприятиями общественного питания юридических лиц и индивидуальных предпринимателей (далее - предприятия).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 xml:space="preserve">Требования безопасности услуг общественного питания для потребителей содержатся в </w:t>
      </w:r>
      <w:hyperlink w:anchor="P182" w:history="1">
        <w:r>
          <w:rPr>
            <w:color w:val="0000FF"/>
          </w:rPr>
          <w:t>разделе 6</w:t>
        </w:r>
      </w:hyperlink>
      <w:r>
        <w:t>.</w:t>
      </w:r>
    </w:p>
    <w:p w:rsidR="00CA35BC" w:rsidRDefault="00CA35BC">
      <w:pPr>
        <w:pStyle w:val="ConsPlusNormal"/>
        <w:ind w:firstLine="540"/>
        <w:jc w:val="both"/>
      </w:pPr>
    </w:p>
    <w:p w:rsidR="00CA35BC" w:rsidRDefault="00CA35BC">
      <w:pPr>
        <w:pStyle w:val="ConsPlusNormal"/>
        <w:jc w:val="center"/>
        <w:outlineLvl w:val="1"/>
      </w:pPr>
      <w:r>
        <w:t>2. Нормативные ссылки</w:t>
      </w:r>
    </w:p>
    <w:p w:rsidR="00CA35BC" w:rsidRDefault="00CA35BC">
      <w:pPr>
        <w:pStyle w:val="ConsPlusNormal"/>
        <w:ind w:firstLine="540"/>
        <w:jc w:val="both"/>
      </w:pPr>
    </w:p>
    <w:p w:rsidR="00CA35BC" w:rsidRDefault="00CA35BC">
      <w:pPr>
        <w:pStyle w:val="ConsPlusNormal"/>
        <w:ind w:firstLine="540"/>
        <w:jc w:val="both"/>
      </w:pPr>
      <w:r>
        <w:t xml:space="preserve">В </w:t>
      </w:r>
      <w:proofErr w:type="gramStart"/>
      <w:r>
        <w:t>настоящем</w:t>
      </w:r>
      <w:proofErr w:type="gramEnd"/>
      <w:r>
        <w:t xml:space="preserve"> стандарте использованы нормативные ссылки на следующие стандарты:</w:t>
      </w:r>
    </w:p>
    <w:p w:rsidR="00CA35BC" w:rsidRDefault="00CA35BC">
      <w:pPr>
        <w:pStyle w:val="ConsPlusNormal"/>
        <w:spacing w:before="220"/>
        <w:ind w:firstLine="540"/>
        <w:jc w:val="both"/>
      </w:pPr>
      <w:hyperlink r:id="rId10" w:history="1">
        <w:r>
          <w:rPr>
            <w:color w:val="0000FF"/>
          </w:rPr>
          <w:t>ГОСТ 31985-2013</w:t>
        </w:r>
      </w:hyperlink>
      <w:r>
        <w:t xml:space="preserve"> Услуги общественного питания. Термины и определения.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 xml:space="preserve">Примечание. </w:t>
      </w:r>
      <w:proofErr w:type="gramStart"/>
      <w:r>
        <w:t>При пользовании настоящим стандартом целесообразно проверить действие ссылочных стандартов в информационной системе общего пользования - на официальном сайте Федерального агентства по техническому регулированию и метрологии в сети Интернет или по ежегодному информационному указателю "Национальные стандарты", который опубликован по состоянию на 1 января текущего года, и по выпускам ежемесячного информационного указателя "Национальные стандарты" за текущий год.</w:t>
      </w:r>
      <w:proofErr w:type="gramEnd"/>
      <w:r>
        <w:t xml:space="preserve"> Если ссылочный стандарт заменен (изменен), то при пользовании настоящим стандартом следует руководствоваться заменяющим (измененным) стандартом. Если ссылочный стандарт отменен без замены, то положение, в котором дана ссылка на него, применяется в части, не затрагивающей эту ссылку.</w:t>
      </w:r>
    </w:p>
    <w:p w:rsidR="00CA35BC" w:rsidRDefault="00CA35BC">
      <w:pPr>
        <w:pStyle w:val="ConsPlusNormal"/>
        <w:ind w:firstLine="540"/>
        <w:jc w:val="both"/>
      </w:pPr>
    </w:p>
    <w:p w:rsidR="00CA35BC" w:rsidRDefault="00CA35BC">
      <w:pPr>
        <w:pStyle w:val="ConsPlusNormal"/>
        <w:jc w:val="center"/>
        <w:outlineLvl w:val="1"/>
      </w:pPr>
      <w:r>
        <w:t>3. Термины и определения</w:t>
      </w:r>
    </w:p>
    <w:p w:rsidR="00CA35BC" w:rsidRDefault="00CA35BC">
      <w:pPr>
        <w:pStyle w:val="ConsPlusNormal"/>
        <w:ind w:firstLine="540"/>
        <w:jc w:val="both"/>
      </w:pPr>
    </w:p>
    <w:p w:rsidR="00CA35BC" w:rsidRDefault="00CA35BC">
      <w:pPr>
        <w:pStyle w:val="ConsPlusNormal"/>
        <w:ind w:firstLine="540"/>
        <w:jc w:val="both"/>
      </w:pPr>
      <w:r>
        <w:t xml:space="preserve">В </w:t>
      </w:r>
      <w:proofErr w:type="gramStart"/>
      <w:r>
        <w:t>настоящем</w:t>
      </w:r>
      <w:proofErr w:type="gramEnd"/>
      <w:r>
        <w:t xml:space="preserve"> стандарте применены термины по </w:t>
      </w:r>
      <w:hyperlink r:id="rId11" w:history="1">
        <w:r>
          <w:rPr>
            <w:color w:val="0000FF"/>
          </w:rPr>
          <w:t>ГОСТ 31985</w:t>
        </w:r>
      </w:hyperlink>
      <w:r>
        <w:t>, а также следующие термины с соответствующими определениями: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 xml:space="preserve">3.1. Услуга общественного питания: деятельность исполнителя (предприятий общественного питания юридических лиц и индивидуальных предпринимателей) по удовлетворению потребностей потребителя в продукции общественного питания, в создании условий для реализации и потребления продукции общественного питания и покупных товаров, в проведении </w:t>
      </w:r>
      <w:r>
        <w:lastRenderedPageBreak/>
        <w:t>досуга и в других дополнительных услугах.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Примечание. Услуги общественного питания могут оказываться в местах расположения предприятий общественного питания и в иных местах.</w:t>
      </w:r>
    </w:p>
    <w:p w:rsidR="00CA35BC" w:rsidRDefault="00CA35BC">
      <w:pPr>
        <w:pStyle w:val="ConsPlusNormal"/>
        <w:ind w:firstLine="540"/>
        <w:jc w:val="both"/>
      </w:pPr>
    </w:p>
    <w:p w:rsidR="00CA35BC" w:rsidRDefault="00CA35BC">
      <w:pPr>
        <w:pStyle w:val="ConsPlusNormal"/>
        <w:ind w:firstLine="540"/>
        <w:jc w:val="both"/>
      </w:pPr>
      <w:r>
        <w:t>3.2. Процесс обслуживания: совокупность операций, выполняемых исполнителем при непосредственном контакте с потребителем услуг при реализации и потреблении продукции общественного питания и организации досуга.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3.3. Условия обслуживания: совокупность факторов, воздействующих на потребителя в процессе оказания услуги.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3.4. Безопасность услуги: комплекс свойств услуги (процесса), при которых она под влиянием внутренних и внешних опасных (вредных) факторов оказывает воздействие на потребителя, не подвергая его жизнь, здоровье и имущество риску.</w:t>
      </w:r>
    </w:p>
    <w:p w:rsidR="00CA35BC" w:rsidRDefault="00CA35BC">
      <w:pPr>
        <w:pStyle w:val="ConsPlusNormal"/>
        <w:ind w:firstLine="540"/>
        <w:jc w:val="both"/>
      </w:pPr>
    </w:p>
    <w:p w:rsidR="00CA35BC" w:rsidRDefault="00CA35BC">
      <w:pPr>
        <w:pStyle w:val="ConsPlusNormal"/>
        <w:jc w:val="center"/>
        <w:outlineLvl w:val="1"/>
      </w:pPr>
      <w:r>
        <w:t>4. Виды услуг общественного питания</w:t>
      </w:r>
    </w:p>
    <w:p w:rsidR="00CA35BC" w:rsidRDefault="00CA35BC">
      <w:pPr>
        <w:pStyle w:val="ConsPlusNormal"/>
        <w:ind w:firstLine="540"/>
        <w:jc w:val="both"/>
      </w:pPr>
    </w:p>
    <w:p w:rsidR="00CA35BC" w:rsidRDefault="00CA35BC">
      <w:pPr>
        <w:pStyle w:val="ConsPlusNormal"/>
        <w:ind w:firstLine="540"/>
        <w:jc w:val="both"/>
      </w:pPr>
      <w:r>
        <w:t>4.1. Услуги общественного питания подразделяют: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на услуги питания;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услуги по изготовлению продукции общественного питания;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услуги по организации потребления продукции общественного питания и обслуживанию;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услуги по реализации продукции общественного питания и покупных товаров;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услуги по организации досуга, в том числе развлекательные;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информационно-консультационные (консалтинговые) услуги;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прочие услуги общественного питания.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4.2. Услуги питания представляют собой услуги по изготовлению продукции общественного питания, созданию условий для реализации и потребления продукции общественного питания и покупных товаров на предприятиях общественного питания, а также с возможностью предоставления услуг по организации досуга и других дополнительных услуг.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4.3. Услуги по изготовлению продукции общественного питания включают изготовление продукции общественного питания: полуфабрикатов, кулинарных изделий, блюд, мучных кондитерских и булочных изделий, в том числе по заказам потребителей, в сложном исполнении, с дополнительным оформлением.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4.4. Услуги по организации потребления продукции общественного питания и обслуживанию включают: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организацию питания и обслуживание различных мероприятий (банкетов, корпоративных вечеров, праздников и др.), в том числе выездное обслуживание (</w:t>
      </w:r>
      <w:proofErr w:type="spellStart"/>
      <w:r>
        <w:t>кейтеринг</w:t>
      </w:r>
      <w:proofErr w:type="spellEnd"/>
      <w:r>
        <w:t>);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организацию питания и обслуживание участников конференций, семинаров, совещаний, в том числе выездное обслуживание (</w:t>
      </w:r>
      <w:proofErr w:type="spellStart"/>
      <w:r>
        <w:t>кейтеринг</w:t>
      </w:r>
      <w:proofErr w:type="spellEnd"/>
      <w:r>
        <w:t>);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организацию питания и обслуживание потребителей в зонах отдыха, на культурно-массовых и спортивных мероприятиях и т.д.;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 xml:space="preserve">- организацию потребления алкогольных и безалкогольных напитков на </w:t>
      </w:r>
      <w:proofErr w:type="gramStart"/>
      <w:r>
        <w:t>месте</w:t>
      </w:r>
      <w:proofErr w:type="gramEnd"/>
      <w:r>
        <w:t xml:space="preserve"> оказания </w:t>
      </w:r>
      <w:r>
        <w:lastRenderedPageBreak/>
        <w:t>услуг, включая изготовление коктейлей, свежеотжатых соков и других напитков собственного производства;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обслуживание потребителей в пути следования пассажирского железнодорожного, водного и воздушного транспорта;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доставку продукции общественного питания и обслуживание потребителей на рабочих местах и на дому;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доставку продукции общественного питания по заказам проживающих и обслуживание в номерах гостиниц и других средствах размещения (</w:t>
      </w:r>
      <w:proofErr w:type="spellStart"/>
      <w:r>
        <w:t>рум</w:t>
      </w:r>
      <w:proofErr w:type="spellEnd"/>
      <w:r>
        <w:t>-сервис);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организацию рационального комплексного питания для определенных контингентов потребителей.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4.5. Услуги по реализации продукции общественного питания включают: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реализацию продукции общественного питания и покупных товаров на вынос из зала предприятия общественного питания;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реализацию продукции общественного питания и покупных товаров через столы заказов, буфеты, окна раздачи и т.д.;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 xml:space="preserve">- реализацию продукции общественного питания и покупных товаров вне предприятия, в том числе в раздаточных и </w:t>
      </w:r>
      <w:proofErr w:type="spellStart"/>
      <w:r>
        <w:t>доготовочных</w:t>
      </w:r>
      <w:proofErr w:type="spellEnd"/>
      <w:r>
        <w:t xml:space="preserve"> предприятиях общественного питания, в летних кафе, филиалах, магазинах кулинарии и отделах кулинарии;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реализацию продукции общественного питания и покупных товаров в собственной мелкорозничной сети (киоски, палатки, павильоны, средства развозной и разносной торговли и пр.);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реализацию продукции общественного питания и покупных товаров через розничную торговую сеть;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комплектацию наборов продукции общественного питания и покупных товаров в дорогу потребителям, в том числе туристам для самостоятельного приготовления.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4.6. Услуги по организации досуга, в том числе развлекательные, включают: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организацию музыкального и развлекательного (анимационного) обслуживания;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организацию проведения концертов, программ варьете и видеопрограмм и пр.;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предоставление потребителям музыкального, развлекательного (анимационного) и телевизионного сопровождения;</w:t>
      </w:r>
    </w:p>
    <w:p w:rsidR="00CA35BC" w:rsidRDefault="00CA35BC">
      <w:pPr>
        <w:pStyle w:val="ConsPlusNormal"/>
        <w:spacing w:before="220"/>
        <w:ind w:firstLine="540"/>
        <w:jc w:val="both"/>
      </w:pPr>
      <w:proofErr w:type="gramStart"/>
      <w:r>
        <w:t>- услуги для организации процесса курения (кальяны, сигары, сигареты, спички, зажигалки, пепельницы);</w:t>
      </w:r>
      <w:proofErr w:type="gramEnd"/>
    </w:p>
    <w:p w:rsidR="00CA35BC" w:rsidRDefault="00CA35BC">
      <w:pPr>
        <w:pStyle w:val="ConsPlusNormal"/>
        <w:spacing w:before="220"/>
        <w:ind w:firstLine="540"/>
        <w:jc w:val="both"/>
      </w:pPr>
      <w:r>
        <w:t>- предоставление потребителям прессы (газет, журналов);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предоставление потребителям спортивных настольных игр, игровых автоматов, в том числе детям младшего возраста в детских игровых комнатах;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организацию детских игровых комнат для детей младшего возраста.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4.7. Информационно-консультационные (консалтинговые) услуги включают: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lastRenderedPageBreak/>
        <w:t>- консультации специалистов по изготовлению, оформлению, подаче продукции общественного питания и сервировке стола;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консультации специалистов по организации диетического питания при различных заболеваниях;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консультации специалистов по подбору вин и алкогольной продукции;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консультации специалистов по подбору табака и табачной продукции;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тренинги персонала предприятий питания;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организацию обучения кулинарному мастерству;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организацию выставок индустрии питания и участие в выставках.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4.8. Прочие услуги общественного питания включают: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бронирование мест в залах предприятия общественного питания по заказам потребителей;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 xml:space="preserve">- продажу талонов по реализации рационов питания (бизнес-ланчи, ланчи, </w:t>
      </w:r>
      <w:proofErr w:type="spellStart"/>
      <w:r>
        <w:t>бранчи</w:t>
      </w:r>
      <w:proofErr w:type="spellEnd"/>
      <w:r>
        <w:t xml:space="preserve"> и т.п.);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услуги повара, кондитера на дому;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услуги официанта, бармена для обслуживания на дому;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прокат столового белья, посуды, приборов, передвижного (мобильного) кухонного оборудования и инвентаря;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продажу цветов, сувениров и сопутствующих товаров;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предоставление парфюмерии, средств личной гигиены, принадлежностей для чистки одежды, обуви и пр.;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упаковку продукции общественного питания, оставшейся после обслуживания, для потребителей;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упаковку продукции общественного питания, приобретенной на предприятии;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предоставление потребителям телефонной и факсимильной связи на предприятии;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 xml:space="preserve">- предоставление </w:t>
      </w:r>
      <w:proofErr w:type="gramStart"/>
      <w:r>
        <w:t>Интернет-связи</w:t>
      </w:r>
      <w:proofErr w:type="gramEnd"/>
      <w:r>
        <w:t>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предоставление условий для зарядки мобильных телефонов и переносных персональных компьютеров (ноутбуков);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гарантированное хранение личных вещей потребителей (верхней одежды, сумок);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вызов такси по заказу (просьбе) потребителя;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предоставление организованной охраняемой стоянки для автомобилей потребителей на территории предприятия;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организацию доставки продукции общественного питания.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4.8.1. Услуги по организации доставки продукции общественного питания включают: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 xml:space="preserve">- доставку продукции общественного питания по заказам потребителей, в том числе в офис, </w:t>
      </w:r>
      <w:r>
        <w:lastRenderedPageBreak/>
        <w:t>на рабочие места, на дом;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доставку продукции общественного питания к железнодорожному, водному и воздушному транспорту для потребления в пути следования;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доставку продукции общественного питания в магазины кулинарии и отделы кулинарии, на предприятия розничной торговли, в мелкорозничную сеть.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4.9. Перечень услуг общественного питания может быть расширен в зависимости от вида предприятия, специфики обслуживаемого контингента потребителей.</w:t>
      </w:r>
    </w:p>
    <w:p w:rsidR="00CA35BC" w:rsidRDefault="00CA35BC">
      <w:pPr>
        <w:pStyle w:val="ConsPlusNormal"/>
        <w:ind w:firstLine="540"/>
        <w:jc w:val="both"/>
      </w:pPr>
    </w:p>
    <w:p w:rsidR="00CA35BC" w:rsidRDefault="00CA35BC">
      <w:pPr>
        <w:pStyle w:val="ConsPlusNormal"/>
        <w:jc w:val="center"/>
        <w:outlineLvl w:val="1"/>
      </w:pPr>
      <w:r>
        <w:t>5. Общие требования к услугам общественного питания</w:t>
      </w:r>
    </w:p>
    <w:p w:rsidR="00CA35BC" w:rsidRDefault="00CA35BC">
      <w:pPr>
        <w:pStyle w:val="ConsPlusNormal"/>
        <w:ind w:firstLine="540"/>
        <w:jc w:val="both"/>
      </w:pPr>
    </w:p>
    <w:p w:rsidR="00CA35BC" w:rsidRDefault="00CA35BC">
      <w:pPr>
        <w:pStyle w:val="ConsPlusNormal"/>
        <w:ind w:firstLine="540"/>
        <w:jc w:val="both"/>
      </w:pPr>
      <w:r>
        <w:t>5.1. Номенклатура показателей качества услуг устанавливается с учетом условий оказания услуг общественного питания, в соответствии с нормативными документами, действующими на территории государства, принявшего стандарт.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5.2. Критерием качества оказания услуг является уровень услуг.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5.3. Услуги общественного питания должны отвечать следующим общим требованиям: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социальной адресности;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функциональной пригодности;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безопасности;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эргономичности;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эстетичности;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информативности;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гибкости.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 xml:space="preserve">5.3.1. Требование </w:t>
      </w:r>
      <w:proofErr w:type="gramStart"/>
      <w:r>
        <w:t>социальной</w:t>
      </w:r>
      <w:proofErr w:type="gramEnd"/>
      <w:r>
        <w:t xml:space="preserve"> адресности услуг предусматривает: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обеспеченность услугами общественного питания и доступность для потребителей различных категорий;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 xml:space="preserve">- соответствие </w:t>
      </w:r>
      <w:proofErr w:type="gramStart"/>
      <w:r>
        <w:t>услуг</w:t>
      </w:r>
      <w:proofErr w:type="gramEnd"/>
      <w:r>
        <w:t xml:space="preserve"> ожиданиям потребителей, включая ассортимент предлагаемой продукции, метод и форму обслуживания, профессиональный уровень обслуживающего персонала, номенклатуру оказываемых услуг;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наличие в правилах обслуживания определенных льгот и условий для приоритетных категорий потребителей (дети, люди с ограниченными физическими возможностями и др.).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5.3.2. Требование функциональной пригодности услуг предусматривает: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точность и своевременность оказания услуг, включая соблюдение установленного режима работы предприятия, соблюдение ассортиментного перечня реализуемых блюд, изделий и напитков, соответствие времени оказания услуг, времени ожидания заказа, обслуживания потребителей и пр.;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обеспечение условий для выбора потребителем услуг различных видов;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 xml:space="preserve">- соответствие обслуживающего персонала профессиональному назначению, в том числе </w:t>
      </w:r>
      <w:r>
        <w:lastRenderedPageBreak/>
        <w:t>компетентность и квалификация персонала, умение общаться с потребителями, знание и соблюдение профессиональной этики поведения.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Услуги общественного питания, оказываемые потребителям, по срокам и условиям обслуживания должны соответствовать требованиям нормативных и технических документов на услуги конкретного вида, условиям договоров об оказании услуг или условиям заказа на оказание услуг согласно нормативным правовым документам, действующим на территории государства, принявшего стандарт.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 xml:space="preserve">5.3.3. Требования безопасности услуг для потребителей изложены в </w:t>
      </w:r>
      <w:hyperlink w:anchor="P182" w:history="1">
        <w:r>
          <w:rPr>
            <w:color w:val="0000FF"/>
          </w:rPr>
          <w:t>разделе 6</w:t>
        </w:r>
      </w:hyperlink>
      <w:r>
        <w:t>.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 xml:space="preserve">5.3.4. Требование эргономичности услуг характеризует соответствие условий обслуживания и применяемых в процессе обслуживания мебели, оборудования гигиеническим, антропометрическим и физиологическим возможностям потребителей. Соблюдение требования эргономичности </w:t>
      </w:r>
      <w:proofErr w:type="gramStart"/>
      <w:r>
        <w:t>обеспечивает комфортность обслуживания и способствует</w:t>
      </w:r>
      <w:proofErr w:type="gramEnd"/>
      <w:r>
        <w:t xml:space="preserve"> сохранению здоровья потребителей.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5.3.5. Требование эстетичности услуг характеризует стилевое единство, гармоничность дизайна помещений для потребителей и условий обслуживания, в том числе внешний вид персонала, оформление меню, сервировку стола, оформление и подачу блюд и напитков и пр.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5.3.6. Требование информативности услуг предполагает полное, достоверное и своевременное информирование потребителя обо всех предоставляемых услугах в зале и вне зала предприятия, обеспечивающее возможность их правильного выбора, а также информацию об изготовляемой и реализуемой продукции общественного питания согласно нормативным правовым документам, действующим на территории государства, принявшего стандарт.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Информацию об услугах доводят до сведения потребителей в наглядной и доступной форме посредством оформления информационных стендов или папок для потребителей, в меню, прейскурантах или иными способами, принятыми исполнителем услуг.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Требование информативности предполагает применение разнообразных видов современной рекламы.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5.3.7. Услуги общественного питания должны соответствовать требованию гибкости, которое характеризует способность услуг изменяться в соответствии с изменяющимися требованиями и условиями.</w:t>
      </w:r>
    </w:p>
    <w:p w:rsidR="00CA35BC" w:rsidRDefault="00CA35BC">
      <w:pPr>
        <w:pStyle w:val="ConsPlusNormal"/>
        <w:ind w:firstLine="540"/>
        <w:jc w:val="both"/>
      </w:pPr>
    </w:p>
    <w:p w:rsidR="00CA35BC" w:rsidRDefault="00CA35BC">
      <w:pPr>
        <w:pStyle w:val="ConsPlusNormal"/>
        <w:jc w:val="center"/>
        <w:outlineLvl w:val="1"/>
      </w:pPr>
      <w:bookmarkStart w:id="1" w:name="P182"/>
      <w:bookmarkEnd w:id="1"/>
      <w:r>
        <w:t>6. Требования безопасности услуг общественного питания</w:t>
      </w:r>
    </w:p>
    <w:p w:rsidR="00CA35BC" w:rsidRDefault="00CA35BC">
      <w:pPr>
        <w:pStyle w:val="ConsPlusNormal"/>
        <w:ind w:firstLine="540"/>
        <w:jc w:val="both"/>
      </w:pPr>
    </w:p>
    <w:p w:rsidR="00CA35BC" w:rsidRDefault="00CA35BC">
      <w:pPr>
        <w:pStyle w:val="ConsPlusNormal"/>
        <w:ind w:firstLine="540"/>
        <w:jc w:val="both"/>
      </w:pPr>
      <w:r>
        <w:t>6.1. При оказании услуг общественного питания на предприятиях общественного питания должны обеспечиваться безопасные условия для жизни и здоровья потребителей, сохранность их имущества, соблюдаться нормативные правовые документы, действующие на территории государства, принявшего стандарт.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 xml:space="preserve">6.2. Продукция общественного питания должна соответствовать требованиям технических документов на продукцию конкретных видов при соблюдении </w:t>
      </w:r>
      <w:hyperlink w:anchor="P204" w:history="1">
        <w:r>
          <w:rPr>
            <w:color w:val="0000FF"/>
          </w:rPr>
          <w:t>[1]</w:t>
        </w:r>
      </w:hyperlink>
      <w:r>
        <w:t xml:space="preserve"> или нормативных документов, действующих на территории государства, принявшего стандарт.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6.3. Персонал предприятий общественного питания должен быть подготовлен к действиям в чрезвычайных обстоятельствах.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 xml:space="preserve">6.4. При оказании услуг общественного питания на предприятиях общественного питания должны обеспечиваться требования охраны окружающей среды, в том числе к территории, техническому состоянию и содержанию помещений, вентиляции, водоснабжению, канализации и другим требованиям, установленным нормативными документами, действующими на территории </w:t>
      </w:r>
      <w:r>
        <w:lastRenderedPageBreak/>
        <w:t>государства, принявшего стандарт.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Технологический процесс производства продукции общественного питания не должен оказывать негативного воздействия на окружающую среду.</w:t>
      </w:r>
    </w:p>
    <w:p w:rsidR="00CA35BC" w:rsidRDefault="00CA35BC">
      <w:pPr>
        <w:pStyle w:val="ConsPlusNormal"/>
        <w:ind w:firstLine="540"/>
        <w:jc w:val="both"/>
      </w:pPr>
    </w:p>
    <w:p w:rsidR="00CA35BC" w:rsidRDefault="00CA35BC">
      <w:pPr>
        <w:pStyle w:val="ConsPlusNormal"/>
        <w:jc w:val="center"/>
        <w:outlineLvl w:val="1"/>
      </w:pPr>
      <w:r>
        <w:t>7. Методы оценки и контроля качества услуг</w:t>
      </w:r>
    </w:p>
    <w:p w:rsidR="00CA35BC" w:rsidRDefault="00CA35BC">
      <w:pPr>
        <w:pStyle w:val="ConsPlusNormal"/>
        <w:jc w:val="center"/>
      </w:pPr>
      <w:r>
        <w:t>общественного питания</w:t>
      </w:r>
    </w:p>
    <w:p w:rsidR="00CA35BC" w:rsidRDefault="00CA35BC">
      <w:pPr>
        <w:pStyle w:val="ConsPlusNormal"/>
        <w:ind w:firstLine="540"/>
        <w:jc w:val="both"/>
      </w:pPr>
    </w:p>
    <w:p w:rsidR="00CA35BC" w:rsidRDefault="00CA35BC">
      <w:pPr>
        <w:pStyle w:val="ConsPlusNormal"/>
        <w:ind w:firstLine="540"/>
        <w:jc w:val="both"/>
      </w:pPr>
      <w:r>
        <w:t>7.1. Для оценки и контроля качества услуг общественного питания используют следующие основные методы: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экспертный - опрос и анкетирование исполнителей в сфере услуг общественного питания, оценку результатов опроса (анкетирования);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- социологический - опрос или интервьюирование потребителей услуг общественного питания, оценку результатов опроса (интервьюирования).</w:t>
      </w:r>
    </w:p>
    <w:p w:rsidR="00CA35BC" w:rsidRDefault="00CA35BC">
      <w:pPr>
        <w:pStyle w:val="ConsPlusNormal"/>
        <w:spacing w:before="220"/>
        <w:ind w:firstLine="540"/>
        <w:jc w:val="both"/>
      </w:pPr>
      <w:r>
        <w:t>7.2. Оценку и контроль продукции общественного питания как результата оказания услуг общественного питания осуществляют с помощью органолептического и инструментальных (лабораторных) методов, в соответствии с нормативными документами, действующими на территории государства, принявшего стандарт.</w:t>
      </w:r>
    </w:p>
    <w:p w:rsidR="00CA35BC" w:rsidRDefault="00CA35BC">
      <w:pPr>
        <w:pStyle w:val="ConsPlusNormal"/>
        <w:ind w:firstLine="540"/>
        <w:jc w:val="both"/>
      </w:pPr>
    </w:p>
    <w:p w:rsidR="00CA35BC" w:rsidRDefault="00CA35BC">
      <w:pPr>
        <w:pStyle w:val="ConsPlusNormal"/>
        <w:ind w:firstLine="540"/>
        <w:jc w:val="both"/>
      </w:pPr>
    </w:p>
    <w:p w:rsidR="00CA35BC" w:rsidRDefault="00CA35BC">
      <w:pPr>
        <w:pStyle w:val="ConsPlusNormal"/>
        <w:ind w:firstLine="540"/>
        <w:jc w:val="both"/>
      </w:pPr>
    </w:p>
    <w:p w:rsidR="00CA35BC" w:rsidRDefault="00CA35BC">
      <w:pPr>
        <w:pStyle w:val="ConsPlusNormal"/>
        <w:ind w:firstLine="540"/>
        <w:jc w:val="both"/>
      </w:pPr>
    </w:p>
    <w:p w:rsidR="00CA35BC" w:rsidRDefault="00CA35BC">
      <w:pPr>
        <w:pStyle w:val="ConsPlusNormal"/>
        <w:ind w:firstLine="540"/>
        <w:jc w:val="both"/>
      </w:pPr>
    </w:p>
    <w:p w:rsidR="00CA35BC" w:rsidRDefault="00CA35BC">
      <w:pPr>
        <w:pStyle w:val="ConsPlusNormal"/>
        <w:jc w:val="center"/>
        <w:outlineLvl w:val="0"/>
      </w:pPr>
      <w:r>
        <w:t>БИБЛИОГРАФИЯ</w:t>
      </w:r>
    </w:p>
    <w:p w:rsidR="00CA35BC" w:rsidRDefault="00CA35BC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14"/>
        <w:gridCol w:w="6690"/>
      </w:tblGrid>
      <w:tr w:rsidR="00CA35BC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CA35BC" w:rsidRDefault="00CA35BC">
            <w:pPr>
              <w:pStyle w:val="ConsPlusNormal"/>
              <w:jc w:val="both"/>
            </w:pPr>
            <w:bookmarkStart w:id="2" w:name="P204"/>
            <w:bookmarkEnd w:id="2"/>
            <w:r>
              <w:t>[1]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CA35BC" w:rsidRDefault="00CA35BC">
            <w:pPr>
              <w:pStyle w:val="ConsPlusNormal"/>
            </w:pPr>
            <w:proofErr w:type="gramStart"/>
            <w:r>
              <w:t>ТР</w:t>
            </w:r>
            <w:proofErr w:type="gramEnd"/>
            <w:r>
              <w:t xml:space="preserve"> ТС 021/2011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CA35BC" w:rsidRDefault="00CA35BC">
            <w:pPr>
              <w:pStyle w:val="ConsPlusNormal"/>
            </w:pPr>
            <w:r>
              <w:t xml:space="preserve">Технический </w:t>
            </w:r>
            <w:hyperlink r:id="rId12" w:history="1">
              <w:r>
                <w:rPr>
                  <w:color w:val="0000FF"/>
                </w:rPr>
                <w:t>регламент</w:t>
              </w:r>
            </w:hyperlink>
            <w:r>
              <w:t xml:space="preserve"> </w:t>
            </w:r>
            <w:proofErr w:type="gramStart"/>
            <w:r>
              <w:t>таможенного</w:t>
            </w:r>
            <w:proofErr w:type="gramEnd"/>
            <w:r>
              <w:t xml:space="preserve"> союза "О безопасности пищевой продукции".</w:t>
            </w:r>
          </w:p>
        </w:tc>
      </w:tr>
    </w:tbl>
    <w:p w:rsidR="00CA35BC" w:rsidRDefault="00CA35BC">
      <w:pPr>
        <w:pStyle w:val="ConsPlusNormal"/>
        <w:ind w:firstLine="540"/>
        <w:jc w:val="both"/>
      </w:pPr>
    </w:p>
    <w:p w:rsidR="00CA35BC" w:rsidRDefault="00CA35BC">
      <w:pPr>
        <w:pStyle w:val="ConsPlusNormal"/>
        <w:ind w:firstLine="540"/>
        <w:jc w:val="both"/>
      </w:pPr>
    </w:p>
    <w:p w:rsidR="00CA35BC" w:rsidRDefault="00CA35B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53E28" w:rsidRDefault="00653E28"/>
    <w:sectPr w:rsidR="00653E28" w:rsidSect="003C787C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5BC"/>
    <w:rsid w:val="00653E28"/>
    <w:rsid w:val="00CA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35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A35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A35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35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A35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A35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FF45F24FC5405F92D03475DE43C495B18BA5BA73EB7C8A71419BB9BB0CDBDA234BB913BFBE66EEEF2705BAF61E39CF8935D5B131D1F5411QCC8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FF45F24FC5405F92D035848E13C495B1BB45FA733BD95AD1C40B799B7C2E2A733AA9138F9F86FEEEA790FFFQ2CCL" TargetMode="External"/><Relationship Id="rId12" Type="http://schemas.openxmlformats.org/officeDocument/2006/relationships/hyperlink" Target="consultantplus://offline/ref=2FF45F24FC5405F92D03475DE43C495B1BBA58A435B1C8A71419BB9BB0CDBDA234BB913BFBE66EEAFC705BAF61E39CF8935D5B131D1F5411QCC8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FF45F24FC5405F92D035848E13C495B1BBC55A530BD95AD1C40B799B7C2E2A733AA9138F9F86FEEEA790FFFQ2CCL" TargetMode="External"/><Relationship Id="rId11" Type="http://schemas.openxmlformats.org/officeDocument/2006/relationships/hyperlink" Target="consultantplus://offline/ref=2FF45F24FC5405F92D03475DE43C495B1BBA59A430B1C8A71419BB9BB0CDBDA226BBC937F9E470EFF4650DFE24QBCFL" TargetMode="External"/><Relationship Id="rId5" Type="http://schemas.openxmlformats.org/officeDocument/2006/relationships/hyperlink" Target="consultantplus://offline/ref=2FF45F24FC5405F92D03475DE43C495B18BA5BA73EB7C8A71419BB9BB0CDBDA226BBC937F9E470EFF4650DFE24QBCFL" TargetMode="External"/><Relationship Id="rId10" Type="http://schemas.openxmlformats.org/officeDocument/2006/relationships/hyperlink" Target="consultantplus://offline/ref=2FF45F24FC5405F92D03475DE43C495B1BBA59A430B1C8A71419BB9BB0CDBDA226BBC937F9E470EFF4650DFE24QBCF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FF45F24FC5405F92D034448FD3C495B13B45FA93CE09FA5454CB59EB89DE7B222F29E38E5E76EF0F67B0EQFC7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2727</Words>
  <Characters>15550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Тихонов Иван Андреевич</dc:creator>
  <cp:lastModifiedBy>Тихонов Иван Андреевич</cp:lastModifiedBy>
  <cp:revision>1</cp:revision>
  <dcterms:created xsi:type="dcterms:W3CDTF">2019-10-22T11:02:00Z</dcterms:created>
  <dcterms:modified xsi:type="dcterms:W3CDTF">2019-10-22T11:02:00Z</dcterms:modified>
</cp:coreProperties>
</file>