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9D5" w:rsidRDefault="00D159D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159D5" w:rsidRDefault="00D159D5">
      <w:pPr>
        <w:pStyle w:val="ConsPlusTitle"/>
        <w:jc w:val="both"/>
      </w:pPr>
    </w:p>
    <w:p w:rsidR="00D159D5" w:rsidRDefault="00D159D5">
      <w:pPr>
        <w:pStyle w:val="ConsPlusTitle"/>
        <w:jc w:val="center"/>
      </w:pPr>
      <w:r>
        <w:t>ПОСТАНОВЛЕНИЕ</w:t>
      </w:r>
    </w:p>
    <w:p w:rsidR="00D159D5" w:rsidRDefault="00D159D5">
      <w:pPr>
        <w:pStyle w:val="ConsPlusTitle"/>
        <w:jc w:val="center"/>
      </w:pPr>
      <w:proofErr w:type="gramStart"/>
      <w:r>
        <w:t>от</w:t>
      </w:r>
      <w:proofErr w:type="gramEnd"/>
      <w:r>
        <w:t xml:space="preserve"> 23 февраля 2018 г. N 190</w:t>
      </w:r>
    </w:p>
    <w:p w:rsidR="00D159D5" w:rsidRDefault="00D159D5">
      <w:pPr>
        <w:pStyle w:val="ConsPlusTitle"/>
        <w:jc w:val="both"/>
      </w:pPr>
    </w:p>
    <w:p w:rsidR="00D159D5" w:rsidRDefault="00D159D5">
      <w:pPr>
        <w:pStyle w:val="ConsPlusTitle"/>
        <w:jc w:val="center"/>
      </w:pPr>
      <w:r>
        <w:t>О ПРИОРИТЕТНЫХ ИНВЕСТИЦИОННЫХ ПРОЕКТАХ</w:t>
      </w:r>
    </w:p>
    <w:p w:rsidR="00D159D5" w:rsidRDefault="00D159D5">
      <w:pPr>
        <w:pStyle w:val="ConsPlusTitle"/>
        <w:jc w:val="center"/>
      </w:pPr>
      <w:r>
        <w:t>В ЦЕЛЯХ РАЗВИТИЯ ЛЕСНОГО КОМПЛЕКСА И ОБ ИЗМЕНЕНИИ</w:t>
      </w:r>
    </w:p>
    <w:p w:rsidR="00D159D5" w:rsidRDefault="00D159D5">
      <w:pPr>
        <w:pStyle w:val="ConsPlusTitle"/>
        <w:jc w:val="center"/>
      </w:pPr>
      <w:r>
        <w:t>И ПРИЗНАНИИ УТРАТИВШИМИ СИЛУ НЕКОТОРЫХ АКТОВ</w:t>
      </w:r>
    </w:p>
    <w:p w:rsidR="00D159D5" w:rsidRDefault="00D159D5">
      <w:pPr>
        <w:pStyle w:val="ConsPlusTitle"/>
        <w:jc w:val="center"/>
      </w:pPr>
      <w:r>
        <w:t>ПРАВИТЕЛЬСТВА РОССИЙСКОЙ ФЕДЕРАЦИИ</w:t>
      </w:r>
    </w:p>
    <w:p w:rsidR="00D159D5" w:rsidRDefault="00D159D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159D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159D5" w:rsidRDefault="00D159D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159D5" w:rsidRDefault="00D159D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159D5" w:rsidRDefault="00D159D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159D5" w:rsidRDefault="00D159D5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Постановлений Правительства РФ от 15.05.2019 </w:t>
            </w:r>
            <w:hyperlink r:id="rId4">
              <w:r>
                <w:rPr>
                  <w:color w:val="0000FF"/>
                </w:rPr>
                <w:t>N 601</w:t>
              </w:r>
            </w:hyperlink>
            <w:r>
              <w:rPr>
                <w:color w:val="392C69"/>
              </w:rPr>
              <w:t>,</w:t>
            </w:r>
          </w:p>
          <w:p w:rsidR="00D159D5" w:rsidRDefault="00D159D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21.05.2019 </w:t>
            </w:r>
            <w:hyperlink r:id="rId5">
              <w:r>
                <w:rPr>
                  <w:color w:val="0000FF"/>
                </w:rPr>
                <w:t>N 633</w:t>
              </w:r>
            </w:hyperlink>
            <w:r>
              <w:rPr>
                <w:color w:val="392C69"/>
              </w:rPr>
              <w:t xml:space="preserve">, от 24.05.2019 </w:t>
            </w:r>
            <w:hyperlink r:id="rId6">
              <w:r>
                <w:rPr>
                  <w:color w:val="0000FF"/>
                </w:rPr>
                <w:t>N 651</w:t>
              </w:r>
            </w:hyperlink>
            <w:r>
              <w:rPr>
                <w:color w:val="392C69"/>
              </w:rPr>
              <w:t xml:space="preserve">, от 15.05.2020 </w:t>
            </w:r>
            <w:hyperlink r:id="rId7">
              <w:r>
                <w:rPr>
                  <w:color w:val="0000FF"/>
                </w:rPr>
                <w:t>N 690</w:t>
              </w:r>
            </w:hyperlink>
            <w:r>
              <w:rPr>
                <w:color w:val="392C69"/>
              </w:rPr>
              <w:t>,</w:t>
            </w:r>
          </w:p>
          <w:p w:rsidR="00D159D5" w:rsidRDefault="00D159D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28.05.2020 </w:t>
            </w:r>
            <w:hyperlink r:id="rId8">
              <w:r>
                <w:rPr>
                  <w:color w:val="0000FF"/>
                </w:rPr>
                <w:t>N 778</w:t>
              </w:r>
            </w:hyperlink>
            <w:r>
              <w:rPr>
                <w:color w:val="392C69"/>
              </w:rPr>
              <w:t xml:space="preserve">, от 28.03.2022 </w:t>
            </w:r>
            <w:hyperlink r:id="rId9">
              <w:r>
                <w:rPr>
                  <w:color w:val="0000FF"/>
                </w:rPr>
                <w:t>N 492</w:t>
              </w:r>
            </w:hyperlink>
            <w:r>
              <w:rPr>
                <w:color w:val="392C69"/>
              </w:rPr>
              <w:t xml:space="preserve">, от 24.10.2022 </w:t>
            </w:r>
            <w:hyperlink r:id="rId10">
              <w:r>
                <w:rPr>
                  <w:color w:val="0000FF"/>
                </w:rPr>
                <w:t>N 1887</w:t>
              </w:r>
            </w:hyperlink>
            <w:r>
              <w:rPr>
                <w:color w:val="392C69"/>
              </w:rPr>
              <w:t>,</w:t>
            </w:r>
          </w:p>
          <w:p w:rsidR="00D159D5" w:rsidRDefault="00D159D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15.06.2023 </w:t>
            </w:r>
            <w:hyperlink r:id="rId11">
              <w:r>
                <w:rPr>
                  <w:color w:val="0000FF"/>
                </w:rPr>
                <w:t>N 987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159D5" w:rsidRDefault="00D159D5">
            <w:pPr>
              <w:pStyle w:val="ConsPlusNormal"/>
            </w:pPr>
          </w:p>
        </w:tc>
      </w:tr>
    </w:tbl>
    <w:p w:rsidR="00D159D5" w:rsidRDefault="00D159D5">
      <w:pPr>
        <w:pStyle w:val="ConsPlusNormal"/>
        <w:jc w:val="both"/>
      </w:pPr>
    </w:p>
    <w:p w:rsidR="00D159D5" w:rsidRDefault="00D159D5">
      <w:pPr>
        <w:pStyle w:val="ConsPlusNormal"/>
        <w:ind w:firstLine="540"/>
        <w:jc w:val="both"/>
      </w:pPr>
      <w:r>
        <w:t xml:space="preserve">В соответствии с Лесным </w:t>
      </w:r>
      <w:hyperlink r:id="rId12">
        <w:r>
          <w:rPr>
            <w:color w:val="0000FF"/>
          </w:rPr>
          <w:t>кодексом</w:t>
        </w:r>
      </w:hyperlink>
      <w:r>
        <w:t xml:space="preserve"> Российской Федерации Правительство Российской Федерации постановляет: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D159D5" w:rsidRDefault="00D159D5">
      <w:pPr>
        <w:pStyle w:val="ConsPlusNormal"/>
        <w:spacing w:before="220"/>
        <w:ind w:firstLine="540"/>
        <w:jc w:val="both"/>
      </w:pPr>
      <w:hyperlink w:anchor="P44">
        <w:r>
          <w:rPr>
            <w:color w:val="0000FF"/>
          </w:rPr>
          <w:t>Правила</w:t>
        </w:r>
      </w:hyperlink>
      <w:r>
        <w:t xml:space="preserve"> утверждения перечня приоритетных инвестиционных проектов в целях развития лесного комплекса, включения в данный перечень и исключения из него таких инвестиционных проектов;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hyperlink w:anchor="P410">
        <w:proofErr w:type="gramStart"/>
        <w:r>
          <w:rPr>
            <w:color w:val="0000FF"/>
          </w:rPr>
          <w:t>изменения</w:t>
        </w:r>
        <w:proofErr w:type="gramEnd"/>
      </w:hyperlink>
      <w:r>
        <w:t xml:space="preserve">, которые вносятся в </w:t>
      </w:r>
      <w:hyperlink r:id="rId14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22 мая 2007 г. N 310 "О ставках платы за единицу объема лесных ресурсов и ставках платы за единицу площади лесного участка, находящегося в федеральной собственности" (Собрание законодательства Российской Федерации, 2007, N 23, ст. 2787; 2011, N 24, ст. 3502; 2014, N 25, ст. 3306; 2017, N 35, ст. 5360).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2. Министерству промышленности и торговли Российской Федерации и Министерству природных ресурсов и экологии Российской Федерации в 6-месячный срок принять в установленном порядке нормативные правовые акты, необходимые для реализации настоящего постановления.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3. Министерству промышленности и торговли Российской Федерации по согласованию с Министерством природных ресурсов и экологии Российской Федерации, Министерством экономического развития Российской Федерации, Министерством Российской Федерации по развитию Дальнего Востока и Министерством Российской Федерации по делам Северного Кавказа в 2-месячный срок утвердить методические указания по разработке концепции инвестиционного проекта, претендующего на включение в перечень приоритетных инвестиционных проектов в области освоения лесов.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4. Признать утратившими силу акты Правительства Российской Федерации по перечню согласно </w:t>
      </w:r>
      <w:hyperlink w:anchor="P436">
        <w:r>
          <w:rPr>
            <w:color w:val="0000FF"/>
          </w:rPr>
          <w:t>приложению</w:t>
        </w:r>
      </w:hyperlink>
      <w:r>
        <w:t>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5. Установить, что реализация настоящего постановления осуществляется федеральными органами исполнительной власти в пределах установленной им предельной численности работников центральных аппаратов и территориальных органов, а также бюджетных ассигнований, предусмотренных им в федеральном бюджете на руководство и управление в сфере установленных функций.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lastRenderedPageBreak/>
        <w:t xml:space="preserve">6.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 продлить срок выполнения обязательств инвестора по созданию объектов лесной инфраструктуры и лесоперерабатывающей инфраструктуры или по модернизации объектов лесоперерабатывающей инфраструктуры, предусмотренный в период с 1 марта 2020 г. по 1 марта 2021 г. поквартальным графиком реализации инвестиционного проекта и (или) предписанием о необходимости устранения нарушений, на 6 месяцев со дня его наступления.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6 введен </w:t>
      </w:r>
      <w:hyperlink r:id="rId15">
        <w:r>
          <w:rPr>
            <w:color w:val="0000FF"/>
          </w:rPr>
          <w:t>Постановлением</w:t>
        </w:r>
      </w:hyperlink>
      <w:r>
        <w:t xml:space="preserve"> Правительства РФ от 15.05.2020 N 690)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7. В связи с ограничениями, введенными со стороны иностранных государств, продлить срок выполнения обязательств инвестора по созданию объектов лесной инфраструктуры и лесоперерабатывающей инфраструктуры или по модернизации объектов лесоперерабатывающей инфраструктуры, предусмотренный в период с 1 марта по 1 сентября 2022 г. поквартальным графиком реализации инвестиционного проекта и (или) предписанием о необходимости устранения нарушений, на 12 месяцев со дня его наступления.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7 введен </w:t>
      </w:r>
      <w:hyperlink r:id="rId16">
        <w:r>
          <w:rPr>
            <w:color w:val="0000FF"/>
          </w:rPr>
          <w:t>Постановлением</w:t>
        </w:r>
      </w:hyperlink>
      <w:r>
        <w:t xml:space="preserve"> Правительства РФ от 28.03.2022 N 492)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8. В связи с ограничениями, введенными со стороны иностранных государств, продлить срок выполнения обязательств инвестора по созданию объектов лесной инфраструктуры и лесоперерабатывающей инфраструктуры или по модернизации объектов лесоперерабатывающей инфраструктуры, предусмотренный в период с 2 сентября 2022 г. по 1 сентября 2024 г. поквартальным графиком реализации инвестиционного проекта и (или) предписанием о необходимости устранения нарушений, на 12 месяцев со дня его наступления.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8 введен </w:t>
      </w:r>
      <w:hyperlink r:id="rId17">
        <w:r>
          <w:rPr>
            <w:color w:val="0000FF"/>
          </w:rPr>
          <w:t>Постановлением</w:t>
        </w:r>
      </w:hyperlink>
      <w:r>
        <w:t xml:space="preserve"> Правительства РФ от 24.10.2022 N 1887)</w:t>
      </w:r>
    </w:p>
    <w:p w:rsidR="00D159D5" w:rsidRDefault="00D159D5">
      <w:pPr>
        <w:pStyle w:val="ConsPlusNormal"/>
        <w:jc w:val="both"/>
      </w:pPr>
    </w:p>
    <w:p w:rsidR="00D159D5" w:rsidRDefault="00D159D5">
      <w:pPr>
        <w:pStyle w:val="ConsPlusNormal"/>
        <w:jc w:val="right"/>
      </w:pPr>
      <w:r>
        <w:t>Председатель Правительства</w:t>
      </w:r>
    </w:p>
    <w:p w:rsidR="00D159D5" w:rsidRDefault="00D159D5">
      <w:pPr>
        <w:pStyle w:val="ConsPlusNormal"/>
        <w:jc w:val="right"/>
      </w:pPr>
      <w:r>
        <w:t>Российской Федерации</w:t>
      </w:r>
    </w:p>
    <w:p w:rsidR="00D159D5" w:rsidRDefault="00D159D5">
      <w:pPr>
        <w:pStyle w:val="ConsPlusNormal"/>
        <w:jc w:val="right"/>
      </w:pPr>
      <w:r>
        <w:t>Д.МЕДВЕДЕВ</w:t>
      </w:r>
    </w:p>
    <w:p w:rsidR="00D159D5" w:rsidRDefault="00D159D5">
      <w:pPr>
        <w:pStyle w:val="ConsPlusNormal"/>
        <w:jc w:val="both"/>
      </w:pPr>
    </w:p>
    <w:p w:rsidR="00D159D5" w:rsidRDefault="00D159D5">
      <w:pPr>
        <w:pStyle w:val="ConsPlusNormal"/>
        <w:jc w:val="both"/>
      </w:pPr>
    </w:p>
    <w:p w:rsidR="00D159D5" w:rsidRDefault="00D159D5">
      <w:pPr>
        <w:pStyle w:val="ConsPlusNormal"/>
        <w:jc w:val="both"/>
      </w:pPr>
    </w:p>
    <w:p w:rsidR="00D159D5" w:rsidRDefault="00D159D5">
      <w:pPr>
        <w:pStyle w:val="ConsPlusNormal"/>
        <w:jc w:val="both"/>
      </w:pPr>
    </w:p>
    <w:p w:rsidR="00D159D5" w:rsidRDefault="00D159D5">
      <w:pPr>
        <w:pStyle w:val="ConsPlusNormal"/>
        <w:jc w:val="both"/>
      </w:pPr>
    </w:p>
    <w:p w:rsidR="00D159D5" w:rsidRDefault="00D159D5">
      <w:pPr>
        <w:pStyle w:val="ConsPlusNormal"/>
        <w:jc w:val="right"/>
        <w:outlineLvl w:val="0"/>
      </w:pPr>
      <w:r>
        <w:t>Утверждены</w:t>
      </w:r>
    </w:p>
    <w:p w:rsidR="00D159D5" w:rsidRDefault="00D159D5">
      <w:pPr>
        <w:pStyle w:val="ConsPlusNormal"/>
        <w:jc w:val="right"/>
      </w:pPr>
      <w:proofErr w:type="gramStart"/>
      <w:r>
        <w:t>постановлением</w:t>
      </w:r>
      <w:proofErr w:type="gramEnd"/>
      <w:r>
        <w:t xml:space="preserve"> Правительства</w:t>
      </w:r>
    </w:p>
    <w:p w:rsidR="00D159D5" w:rsidRDefault="00D159D5">
      <w:pPr>
        <w:pStyle w:val="ConsPlusNormal"/>
        <w:jc w:val="right"/>
      </w:pPr>
      <w:r>
        <w:t>Российской Федерации</w:t>
      </w:r>
    </w:p>
    <w:p w:rsidR="00D159D5" w:rsidRDefault="00D159D5">
      <w:pPr>
        <w:pStyle w:val="ConsPlusNormal"/>
        <w:jc w:val="right"/>
      </w:pPr>
      <w:proofErr w:type="gramStart"/>
      <w:r>
        <w:t>от</w:t>
      </w:r>
      <w:proofErr w:type="gramEnd"/>
      <w:r>
        <w:t xml:space="preserve"> 23 февраля 2018 г. N 190</w:t>
      </w:r>
    </w:p>
    <w:p w:rsidR="00D159D5" w:rsidRDefault="00D159D5">
      <w:pPr>
        <w:pStyle w:val="ConsPlusNormal"/>
        <w:jc w:val="both"/>
      </w:pPr>
    </w:p>
    <w:p w:rsidR="00D159D5" w:rsidRDefault="00D159D5">
      <w:pPr>
        <w:pStyle w:val="ConsPlusTitle"/>
        <w:jc w:val="center"/>
      </w:pPr>
      <w:bookmarkStart w:id="0" w:name="P44"/>
      <w:bookmarkEnd w:id="0"/>
      <w:r>
        <w:t>ПРАВИЛА</w:t>
      </w:r>
    </w:p>
    <w:p w:rsidR="00D159D5" w:rsidRDefault="00D159D5">
      <w:pPr>
        <w:pStyle w:val="ConsPlusTitle"/>
        <w:jc w:val="center"/>
      </w:pPr>
      <w:r>
        <w:t>УТВЕРЖДЕНИЯ ПЕРЕЧНЯ ПРИОРИТЕТНЫХ ИНВЕСТИЦИОННЫХ ПРОЕКТОВ</w:t>
      </w:r>
    </w:p>
    <w:p w:rsidR="00D159D5" w:rsidRDefault="00D159D5">
      <w:pPr>
        <w:pStyle w:val="ConsPlusTitle"/>
        <w:jc w:val="center"/>
      </w:pPr>
      <w:r>
        <w:t>В ЦЕЛЯХ РАЗВИТИЯ ЛЕСНОГО КОМПЛЕКСА, ВКЛЮЧЕНИЯ В ДАННЫЙ</w:t>
      </w:r>
    </w:p>
    <w:p w:rsidR="00D159D5" w:rsidRDefault="00D159D5">
      <w:pPr>
        <w:pStyle w:val="ConsPlusTitle"/>
        <w:jc w:val="center"/>
      </w:pPr>
      <w:r>
        <w:t>ПЕРЕЧЕНЬ И ИСКЛЮЧЕНИЯ ИЗ НЕГО ТАКИХ</w:t>
      </w:r>
    </w:p>
    <w:p w:rsidR="00D159D5" w:rsidRDefault="00D159D5">
      <w:pPr>
        <w:pStyle w:val="ConsPlusTitle"/>
        <w:jc w:val="center"/>
      </w:pPr>
      <w:r>
        <w:t>ИНВЕСТИЦИОННЫХ ПРОЕКТОВ</w:t>
      </w:r>
    </w:p>
    <w:p w:rsidR="00D159D5" w:rsidRDefault="00D159D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159D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159D5" w:rsidRDefault="00D159D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159D5" w:rsidRDefault="00D159D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159D5" w:rsidRDefault="00D159D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159D5" w:rsidRDefault="00D159D5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Постановлений Правительства РФ от 15.05.2019 </w:t>
            </w:r>
            <w:hyperlink r:id="rId18">
              <w:r>
                <w:rPr>
                  <w:color w:val="0000FF"/>
                </w:rPr>
                <w:t>N 601</w:t>
              </w:r>
            </w:hyperlink>
            <w:r>
              <w:rPr>
                <w:color w:val="392C69"/>
              </w:rPr>
              <w:t>,</w:t>
            </w:r>
          </w:p>
          <w:p w:rsidR="00D159D5" w:rsidRDefault="00D159D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21.05.2019 </w:t>
            </w:r>
            <w:hyperlink r:id="rId19">
              <w:r>
                <w:rPr>
                  <w:color w:val="0000FF"/>
                </w:rPr>
                <w:t>N 633</w:t>
              </w:r>
            </w:hyperlink>
            <w:r>
              <w:rPr>
                <w:color w:val="392C69"/>
              </w:rPr>
              <w:t xml:space="preserve">, от 24.05.2019 </w:t>
            </w:r>
            <w:hyperlink r:id="rId20">
              <w:r>
                <w:rPr>
                  <w:color w:val="0000FF"/>
                </w:rPr>
                <w:t>N 651</w:t>
              </w:r>
            </w:hyperlink>
            <w:r>
              <w:rPr>
                <w:color w:val="392C69"/>
              </w:rPr>
              <w:t xml:space="preserve">, от 28.05.2020 </w:t>
            </w:r>
            <w:hyperlink r:id="rId21">
              <w:r>
                <w:rPr>
                  <w:color w:val="0000FF"/>
                </w:rPr>
                <w:t>N 778</w:t>
              </w:r>
            </w:hyperlink>
            <w:r>
              <w:rPr>
                <w:color w:val="392C69"/>
              </w:rPr>
              <w:t>,</w:t>
            </w:r>
          </w:p>
          <w:p w:rsidR="00D159D5" w:rsidRDefault="00D159D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24.10.2022 </w:t>
            </w:r>
            <w:hyperlink r:id="rId22">
              <w:r>
                <w:rPr>
                  <w:color w:val="0000FF"/>
                </w:rPr>
                <w:t>N 1887</w:t>
              </w:r>
            </w:hyperlink>
            <w:r>
              <w:rPr>
                <w:color w:val="392C69"/>
              </w:rPr>
              <w:t xml:space="preserve">, от 15.06.2023 </w:t>
            </w:r>
            <w:hyperlink r:id="rId23">
              <w:r>
                <w:rPr>
                  <w:color w:val="0000FF"/>
                </w:rPr>
                <w:t>N 987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159D5" w:rsidRDefault="00D159D5">
            <w:pPr>
              <w:pStyle w:val="ConsPlusNormal"/>
            </w:pPr>
          </w:p>
        </w:tc>
      </w:tr>
    </w:tbl>
    <w:p w:rsidR="00D159D5" w:rsidRDefault="00D159D5">
      <w:pPr>
        <w:pStyle w:val="ConsPlusNormal"/>
        <w:jc w:val="both"/>
      </w:pPr>
    </w:p>
    <w:p w:rsidR="00D159D5" w:rsidRDefault="00D159D5">
      <w:pPr>
        <w:pStyle w:val="ConsPlusNormal"/>
        <w:ind w:firstLine="540"/>
        <w:jc w:val="both"/>
      </w:pPr>
      <w:r>
        <w:t>1. Настоящие Правила определяют порядок утверждения перечня приоритетных инвестиционных проектов в целях развития лесного комплекса, включения в данный перечень и исключения из него таких инвестиционных проектов (далее соответственно - инвестиционный проект, перечень инвестиционных проектов).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1 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bookmarkStart w:id="1" w:name="P56"/>
      <w:bookmarkEnd w:id="1"/>
      <w:r>
        <w:lastRenderedPageBreak/>
        <w:t>2. К инвестиционным проектам относятся инвестиционные проекты по: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модернизации объектов лесоперерабатывающей инфраструктуры, включая переработку древесных отходов, в том числе в биоэнергетических целях, с минимальным объемом капитальных вложений не менее 2 млрд. рублей;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РФ от 24.05.2019 N 651)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созданию объектов лесной инфраструктуры и лесоперерабатывающей инфраструктуры, включая переработку древесных отходов, в том числе в биоэнергетических целях (при этом объем капитальных вложений, направленных на создание объектов лесной инфраструктуры, не должен превышать 20 процентов общего объема капитальных вложений), с минимальным объемом капитальных вложений не менее 3 млрд. рублей.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24.05.2019 N 651)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3. Допускается объединение в один инвестиционный проект нескольких инвестиционных проектов, выполняемых одной организацией, реализующей инвестиционный проект (далее - инвестор), на территории одного или нескольких субъектов Российской Федерации.</w:t>
      </w:r>
    </w:p>
    <w:p w:rsidR="00D159D5" w:rsidRDefault="00D159D5">
      <w:pPr>
        <w:pStyle w:val="ConsPlusNormal"/>
        <w:spacing w:before="220"/>
        <w:ind w:firstLine="540"/>
        <w:jc w:val="both"/>
      </w:pPr>
      <w:bookmarkStart w:id="2" w:name="P62"/>
      <w:bookmarkEnd w:id="2"/>
      <w:r>
        <w:t>4. Министерство промышленности и торговли Российской Федерации осуществляет подготовку и утверждение перечня инвестиционных проектов, который содержит следующие сведения: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наименование инвестиционного проекта;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полное наименование инвестора и его местонахождение;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наименование субъекта (субъектов) Российской Федерации, на территории которого (которых) реализуется инвестиционный проект;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объем инвестиций;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объем потребляемого сырья;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размер расчетной лесосеки;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ж</w:t>
      </w:r>
      <w:proofErr w:type="gramEnd"/>
      <w:r>
        <w:t>) объем и ассортимент выпускаемой продукции.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5. Основанием для включения инвестиционного проекта в перечень инвестиционных проектов является решение Министерства промышленности и торговли Российской Федерации, принятое на основании решения заинтересованного органа об утверждении заявки инвестора на реализацию инвестиционного проекта (далее - заявка). Заинтересованными органами в отношении инвестиционных проектов, реализуемых:</w:t>
      </w:r>
    </w:p>
    <w:p w:rsidR="00D159D5" w:rsidRDefault="00D159D5">
      <w:pPr>
        <w:pStyle w:val="ConsPlusNormal"/>
        <w:spacing w:before="220"/>
        <w:ind w:firstLine="540"/>
        <w:jc w:val="both"/>
      </w:pPr>
      <w:bookmarkStart w:id="3" w:name="P71"/>
      <w:bookmarkEnd w:id="3"/>
      <w:proofErr w:type="gramStart"/>
      <w:r>
        <w:t>а</w:t>
      </w:r>
      <w:proofErr w:type="gramEnd"/>
      <w:r>
        <w:t>) на лесных участках, находящихся в собственности субъектов Российской Федерации или муниципальных образований, являются органы государственной власти субъектов Российской Федерации или органы местного самоуправления соответственно;</w:t>
      </w:r>
    </w:p>
    <w:p w:rsidR="00D159D5" w:rsidRDefault="00D159D5">
      <w:pPr>
        <w:pStyle w:val="ConsPlusNormal"/>
        <w:spacing w:before="220"/>
        <w:ind w:firstLine="540"/>
        <w:jc w:val="both"/>
      </w:pPr>
      <w:bookmarkStart w:id="4" w:name="P72"/>
      <w:bookmarkEnd w:id="4"/>
      <w:proofErr w:type="gramStart"/>
      <w:r>
        <w:t>б</w:t>
      </w:r>
      <w:proofErr w:type="gramEnd"/>
      <w:r>
        <w:t>) на лесных участках в границах земель лесного фонда, являются органы государственной власти субъектов Российской Федерации;</w:t>
      </w:r>
    </w:p>
    <w:p w:rsidR="00D159D5" w:rsidRDefault="00D159D5">
      <w:pPr>
        <w:pStyle w:val="ConsPlusNormal"/>
        <w:jc w:val="both"/>
      </w:pPr>
      <w:r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"б" 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 xml:space="preserve">) утратил силу с 1 сентября 2023 года. - </w:t>
      </w:r>
      <w:hyperlink r:id="rId28">
        <w:r>
          <w:rPr>
            <w:color w:val="0000FF"/>
          </w:rPr>
          <w:t>Постановление</w:t>
        </w:r>
      </w:hyperlink>
      <w:r>
        <w:t xml:space="preserve"> Правительства РФ от 15.06.2023 N 987.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6. Решение Министерства промышленности и торговли Российской Федерации о включении инвестиционного проекта в перечень инвестиционных проектов и перечень инвестиционных проектов размещаются на официальном сайте Министерства промышленности и торговли Российской Федерации в информационно-телекоммуникационной сети "Интернет" (далее - сеть </w:t>
      </w:r>
      <w:r>
        <w:lastRenderedPageBreak/>
        <w:t>"Интернет").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После утверждения заинтересованным органом, указанным в пункте 5 настоящих Правил (далее - заинтересованный орган), заявки и до принятия Министерством промышленности и торговли Российской Федерации решения о включении инвестиционного проекта в перечень инвестиционных проектов, а также со дня принятия Министерством промышленности и торговли Российской Федерации решения о включении инвестиционного проекта в перечень инвестиционных проектов и до дня заключения договора аренды лесных участков передача третьим лицам в аренду для целей заготовки древесины, а также создания и эксплуатации объектов лесоперерабатывающей инфраструктуры, лесных участков, предусмотренных для реализации инвестиционного проекта, а также продажа третьим лицам лесных насаждений на указанных участках не допускаются, за исключением продажи лесных насаждений при осуществлении мероприятий по сохранению лесов.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bookmarkStart w:id="5" w:name="P78"/>
      <w:bookmarkEnd w:id="5"/>
      <w:r>
        <w:t>7. Инвестор направляет в заинтересованный орган составленную в произвольной форме заявку, содержащую следующие сведения и документы: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полное наименование инвестора и его местонахождение;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копии учредительных документов;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концепция инвестиционного проекта, содержащая: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цели</w:t>
      </w:r>
      <w:proofErr w:type="gramEnd"/>
      <w:r>
        <w:t xml:space="preserve"> и задачи инвестиционного проекта;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краткое</w:t>
      </w:r>
      <w:proofErr w:type="gramEnd"/>
      <w:r>
        <w:t xml:space="preserve"> описание мероприятий по реализации инвестиционного проекта, включая предварительные расчеты финансово-экономических, бюджетных и социальных показателей реализации инвестиционного проекта;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срок</w:t>
      </w:r>
      <w:proofErr w:type="gramEnd"/>
      <w:r>
        <w:t xml:space="preserve"> окупаемости инвестиционного проекта;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объем</w:t>
      </w:r>
      <w:proofErr w:type="gramEnd"/>
      <w:r>
        <w:t xml:space="preserve"> инвестиций, необходимых для подготовки и реализации инвестиционного проекта, в том числе схема финансирования инвестиционного проекта;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срок</w:t>
      </w:r>
      <w:proofErr w:type="gramEnd"/>
      <w:r>
        <w:t xml:space="preserve"> подготовки проектной документации;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перечень</w:t>
      </w:r>
      <w:proofErr w:type="gramEnd"/>
      <w:r>
        <w:t xml:space="preserve"> приобретаемой лесозаготовительной, лесовозной, дорожно-строительной техники и лесоперерабатывающего оборудования с указанием его производителя и стоимости;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проект</w:t>
      </w:r>
      <w:proofErr w:type="gramEnd"/>
      <w:r>
        <w:t xml:space="preserve"> перечня лесных участков, необходимых для реализации инвестиционного проекта (далее - перечень лесных участков), с указанием их границ, площади, допустимого ежегодного объема изъятия древесины по породам, выхода деловой древесины по классам крупности и дровяной древесины;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обоснование</w:t>
      </w:r>
      <w:proofErr w:type="gramEnd"/>
      <w:r>
        <w:t xml:space="preserve"> заявленных потребностей в лесных ресурсах;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проект</w:t>
      </w:r>
      <w:proofErr w:type="gramEnd"/>
      <w:r>
        <w:t xml:space="preserve"> графика заключения договоров аренды лесных участков, включенных в перечень лесных участков (по годам с поквартальной разбивкой);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выписка из Единого государственного реестра юридических лиц, заверенная в установленном порядке (в случае непредставления инвестором такого документа заинтересованный орган запрашивает его самостоятельно в рамках межведомственного информационного взаимодействия);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 xml:space="preserve">) поквартальный график реализации инвестиционного проекта, содержащий наименование создаваемых объектов лесной инфраструктуры и лесоперерабатывающей инфраструктуры или </w:t>
      </w:r>
      <w:r>
        <w:lastRenderedPageBreak/>
        <w:t>модернизируемых объектов лесоперерабатывающей инфраструктуры, сроки их создания и (или) модернизации, сроки ввода в эксплуатацию лесоперерабатывающих мощностей, сроки заключения договоров аренды лесных участков, включенных в перечень лесных участков, объемы заготовки древесины (далее - поквартальный график);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справка, подтверждающая отсутствие у инвестора задолженности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полученная не ранее чем за 2 месяца до даты подачи заявки;</w:t>
      </w:r>
    </w:p>
    <w:p w:rsidR="00D159D5" w:rsidRDefault="00D159D5">
      <w:pPr>
        <w:pStyle w:val="ConsPlusNormal"/>
        <w:jc w:val="both"/>
      </w:pPr>
      <w:r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"е" 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bookmarkStart w:id="6" w:name="P95"/>
      <w:bookmarkEnd w:id="6"/>
      <w:proofErr w:type="gramStart"/>
      <w:r>
        <w:t>ж</w:t>
      </w:r>
      <w:proofErr w:type="gramEnd"/>
      <w:r>
        <w:t>) срок применения понижающего коэффициента 0,5 к размеру платы за аренду лесного участка, используемого для реализации инвестиционного проекта, включенного в перечень инвестиционных проектов, рассчитанному по ставкам платы за единицу объема лесных ресурсов и ставкам платы за единицу площади лесного участка, находящегося в федеральной собственности;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з</w:t>
      </w:r>
      <w:proofErr w:type="gramEnd"/>
      <w:r>
        <w:t xml:space="preserve">) паспорт инвестиционного проекта по форме согласно </w:t>
      </w:r>
      <w:hyperlink w:anchor="P305">
        <w:r>
          <w:rPr>
            <w:color w:val="0000FF"/>
          </w:rPr>
          <w:t>приложению</w:t>
        </w:r>
      </w:hyperlink>
      <w:r>
        <w:t>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и</w:t>
      </w:r>
      <w:proofErr w:type="gramEnd"/>
      <w:r>
        <w:t xml:space="preserve">) справка, заверенная банком, в том числе иностранным банком, выписка из расчетного счета и (или) депозитного счета инвестора и (или) решение собственника инвестора о финансировании инвестиционного проекта за счет собственных средств с документарным подтверждением возможности привлечения таких средств в размере, указанном в </w:t>
      </w:r>
      <w:hyperlink w:anchor="P106">
        <w:r>
          <w:rPr>
            <w:color w:val="0000FF"/>
          </w:rPr>
          <w:t>подпункте "а" пункта 8</w:t>
        </w:r>
      </w:hyperlink>
      <w:r>
        <w:t xml:space="preserve"> настоящих Правил;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к) копия кредитного договора и (или) копия договора об открытии кредитной линии, заключенных между инвестором и кредитной организацией, и (или) копия договора займа, заключенного между инвестором и хозяйствующим субъектом, в которых зафиксировано обязательство кредитора и (или) займодавца предоставить заемные средства в размере, указанном в </w:t>
      </w:r>
      <w:hyperlink w:anchor="P106">
        <w:r>
          <w:rPr>
            <w:color w:val="0000FF"/>
          </w:rPr>
          <w:t>подпункте "а" пункта 8</w:t>
        </w:r>
      </w:hyperlink>
      <w:r>
        <w:t xml:space="preserve"> настоящих Правил, на цели реализации инвестиционного проекта в соответствии с заявленной концепцией инвестиционного проекта и (или) договором лизинга;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л) справка, подписанная руководителем инвестора, подтверждающая, что инвестором исполнены требования, установленные </w:t>
      </w:r>
      <w:hyperlink r:id="rId33">
        <w:r>
          <w:rPr>
            <w:color w:val="0000FF"/>
          </w:rPr>
          <w:t>пунктом 5</w:t>
        </w:r>
      </w:hyperlink>
      <w:r>
        <w:t xml:space="preserve"> Правил предоставления субъектами деятельности в сфере промышленности,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промышленности, утвержденных постановлением Правительства Российской Федерации от 21 декабря 2017 г. N 1604 "О предоставлении субъектами деятельности в сфере промышленности,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 и размещении информации государственной информационной системы промышленности в открытом доступе в информационно-телекоммуникационной сети "Интернет";</w:t>
      </w:r>
    </w:p>
    <w:p w:rsidR="00D159D5" w:rsidRDefault="00D159D5">
      <w:pPr>
        <w:pStyle w:val="ConsPlusNormal"/>
        <w:jc w:val="both"/>
      </w:pPr>
      <w:r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"л" введен </w:t>
      </w:r>
      <w:hyperlink r:id="rId34">
        <w:r>
          <w:rPr>
            <w:color w:val="0000FF"/>
          </w:rPr>
          <w:t>Постановлением</w:t>
        </w:r>
      </w:hyperlink>
      <w:r>
        <w:t xml:space="preserve"> Правительства РФ от 21.05.2019 N 633)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м</w:t>
      </w:r>
      <w:proofErr w:type="gramEnd"/>
      <w:r>
        <w:t>) документы, подтверждающие размер израсходованных средств на реализацию инвестиционного проекта, и перечень выполненных работ на день подачи заявки в заинтересованный орган в случае начала реализации инвестиционного проекта не ранее чем за 2 года до дня подачи заявки в заинтересованный орган.</w:t>
      </w:r>
    </w:p>
    <w:p w:rsidR="00D159D5" w:rsidRDefault="00D159D5">
      <w:pPr>
        <w:pStyle w:val="ConsPlusNormal"/>
        <w:jc w:val="both"/>
      </w:pPr>
      <w:r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"м" введен </w:t>
      </w:r>
      <w:hyperlink r:id="rId35">
        <w:r>
          <w:rPr>
            <w:color w:val="0000FF"/>
          </w:rPr>
          <w:t>Постановлением</w:t>
        </w:r>
      </w:hyperlink>
      <w:r>
        <w:t xml:space="preserve"> Правительства РФ от 21.05.2019 N 633)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8. Инвестор должен соответствовать следующим требованиям:</w:t>
      </w:r>
    </w:p>
    <w:p w:rsidR="00D159D5" w:rsidRDefault="00D159D5">
      <w:pPr>
        <w:pStyle w:val="ConsPlusNormal"/>
        <w:spacing w:before="220"/>
        <w:ind w:firstLine="540"/>
        <w:jc w:val="both"/>
      </w:pPr>
      <w:bookmarkStart w:id="7" w:name="P106"/>
      <w:bookmarkEnd w:id="7"/>
      <w:proofErr w:type="gramStart"/>
      <w:r>
        <w:t>а</w:t>
      </w:r>
      <w:proofErr w:type="gramEnd"/>
      <w:r>
        <w:t xml:space="preserve">) иметь документальное подтверждение наличия собственных или заемных средств в размере не менее 50 процентов общего объема инвестиций для реализации инвестиционного </w:t>
      </w:r>
      <w:r>
        <w:lastRenderedPageBreak/>
        <w:t>проекта, срок реализации которого составляет до 3 лет, или в размере части заявленных инвестиций, приходящейся на первые 2 года в соответствии с графиком инвестиций, но не менее 25 процентов общего объема заявленных инвестиций для реализации инвестиционного проекта, срок реализации которого составляет более 3 лет;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выполнять обязательства перед бюджетами бюджетной системы Российской Федерации;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не находиться в процессе реорганизации, ликвидации или банкротства;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начать реализацию инвестиционного проекта не ранее чем за 2 года до дня подачи заявки в заинтересованный орган.</w:t>
      </w:r>
    </w:p>
    <w:p w:rsidR="00D159D5" w:rsidRDefault="00D159D5">
      <w:pPr>
        <w:pStyle w:val="ConsPlusNormal"/>
        <w:jc w:val="both"/>
      </w:pPr>
      <w:r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"г" введен </w:t>
      </w:r>
      <w:hyperlink r:id="rId36">
        <w:r>
          <w:rPr>
            <w:color w:val="0000FF"/>
          </w:rPr>
          <w:t>Постановлением</w:t>
        </w:r>
      </w:hyperlink>
      <w:r>
        <w:t xml:space="preserve"> Правительства РФ от 21.05.2019 N 633)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9. Концепция инвестиционного проекта разрабатывается в соответствии с </w:t>
      </w:r>
      <w:hyperlink r:id="rId37">
        <w:r>
          <w:rPr>
            <w:color w:val="0000FF"/>
          </w:rPr>
          <w:t>методическими указаниями</w:t>
        </w:r>
      </w:hyperlink>
      <w:r>
        <w:t xml:space="preserve"> по разработке концепции инвестиционного проекта, претендующего на включение в перечень инвестиционных проектов, утвержденными Министерством промышленности и торговли Российской Федерации по согласованию с Министерством природных ресурсов и экологии Российской Федерации, Министерством экономического развития Российской Федерации, Министерством Российской Федерации по развитию Дальнего Востока и Арктики.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15.05.2019 </w:t>
      </w:r>
      <w:hyperlink r:id="rId38">
        <w:r>
          <w:rPr>
            <w:color w:val="0000FF"/>
          </w:rPr>
          <w:t>N 601</w:t>
        </w:r>
      </w:hyperlink>
      <w:r>
        <w:t xml:space="preserve">, от 15.06.2023 </w:t>
      </w:r>
      <w:hyperlink r:id="rId39">
        <w:r>
          <w:rPr>
            <w:color w:val="0000FF"/>
          </w:rPr>
          <w:t>N 987</w:t>
        </w:r>
      </w:hyperlink>
      <w:r>
        <w:t>)</w:t>
      </w:r>
    </w:p>
    <w:p w:rsidR="00D159D5" w:rsidRDefault="00D159D5">
      <w:pPr>
        <w:pStyle w:val="ConsPlusNormal"/>
        <w:spacing w:before="220"/>
        <w:ind w:firstLine="540"/>
        <w:jc w:val="both"/>
      </w:pPr>
      <w:bookmarkStart w:id="8" w:name="P113"/>
      <w:bookmarkEnd w:id="8"/>
      <w:r>
        <w:t>10. Критериями оценки инвестиционных проектов являются: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создание производственных мощностей по переработке древесных отходов, в том числе в биоэнергетических целях;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снижение энергопотребления производства (для инвестиционных проектов по модернизации объектов лесоперерабатывающей инфраструктуры);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увеличение объемов выпуска импортозамещающей продукции, а также увеличение объемов выпуска продукции, направленного на увеличение доли экспорта продукции лесопереработки;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РФ от 21.05.2019 N 633)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создание высокопроизводительных рабочих мест;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 xml:space="preserve">) утратил силу. - </w:t>
      </w:r>
      <w:hyperlink r:id="rId41">
        <w:r>
          <w:rPr>
            <w:color w:val="0000FF"/>
          </w:rPr>
          <w:t>Постановление</w:t>
        </w:r>
      </w:hyperlink>
      <w:r>
        <w:t xml:space="preserve"> Правительства РФ от 21.05.2019 N 633;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доля глубокой переработки древесины в допустимом ежегодном объеме заготовки древесины на лесных участках, выделяемых для реализации инвестиционного проекта на создаваемых (модернизируемых) в рамках реализации инвестиционного проекта производственных мощностях.</w:t>
      </w:r>
    </w:p>
    <w:p w:rsidR="00D159D5" w:rsidRDefault="00D159D5">
      <w:pPr>
        <w:pStyle w:val="ConsPlusNormal"/>
        <w:jc w:val="both"/>
      </w:pPr>
      <w:r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"е" введен </w:t>
      </w:r>
      <w:hyperlink r:id="rId42">
        <w:r>
          <w:rPr>
            <w:color w:val="0000FF"/>
          </w:rPr>
          <w:t>Постановлением</w:t>
        </w:r>
      </w:hyperlink>
      <w:r>
        <w:t xml:space="preserve"> Правительства РФ от 21.05.2019 N 633)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11. Значения целевых показателей критериев оценки инвестиционных проектов устанавливаются: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 xml:space="preserve">) нормативным правовым актом исполнительного органа субъекта Российской Федерации - в отношении инвестиционных проектов, указанных в </w:t>
      </w:r>
      <w:hyperlink w:anchor="P71">
        <w:r>
          <w:rPr>
            <w:color w:val="0000FF"/>
          </w:rPr>
          <w:t>подпунктах "а"</w:t>
        </w:r>
      </w:hyperlink>
      <w:r>
        <w:t xml:space="preserve"> и </w:t>
      </w:r>
      <w:hyperlink w:anchor="P72">
        <w:r>
          <w:rPr>
            <w:color w:val="0000FF"/>
          </w:rPr>
          <w:t>"б" пункта 5</w:t>
        </w:r>
      </w:hyperlink>
      <w:r>
        <w:t xml:space="preserve"> настоящих Правил;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24.10.2022 </w:t>
      </w:r>
      <w:hyperlink r:id="rId43">
        <w:r>
          <w:rPr>
            <w:color w:val="0000FF"/>
          </w:rPr>
          <w:t>N 1887</w:t>
        </w:r>
      </w:hyperlink>
      <w:r>
        <w:t xml:space="preserve">, от 15.06.2023 </w:t>
      </w:r>
      <w:hyperlink r:id="rId44">
        <w:r>
          <w:rPr>
            <w:color w:val="0000FF"/>
          </w:rPr>
          <w:t>N 987</w:t>
        </w:r>
      </w:hyperlink>
      <w:r>
        <w:t>)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 xml:space="preserve">) утратил силу с 1 сентября 2023 года. - </w:t>
      </w:r>
      <w:hyperlink r:id="rId45">
        <w:r>
          <w:rPr>
            <w:color w:val="0000FF"/>
          </w:rPr>
          <w:t>Постановление</w:t>
        </w:r>
      </w:hyperlink>
      <w:r>
        <w:t xml:space="preserve"> Правительства РФ от 15.06.2023 N 987.</w:t>
      </w:r>
    </w:p>
    <w:p w:rsidR="00D159D5" w:rsidRDefault="00D159D5">
      <w:pPr>
        <w:pStyle w:val="ConsPlusNormal"/>
        <w:spacing w:before="220"/>
        <w:ind w:firstLine="540"/>
        <w:jc w:val="both"/>
      </w:pPr>
      <w:bookmarkStart w:id="9" w:name="P126"/>
      <w:bookmarkEnd w:id="9"/>
      <w:r>
        <w:t xml:space="preserve">12. Заинтересованный орган, руководствуясь задачами рационального использования заготавливаемой древесины и повышения глубины ее переработки, осуществляет в течение 15 </w:t>
      </w:r>
      <w:r>
        <w:lastRenderedPageBreak/>
        <w:t xml:space="preserve">рабочих дней со дня поступления заявок отбор заявок в соответствии с положениями </w:t>
      </w:r>
      <w:hyperlink w:anchor="P56">
        <w:r>
          <w:rPr>
            <w:color w:val="0000FF"/>
          </w:rPr>
          <w:t>пунктов 2</w:t>
        </w:r>
      </w:hyperlink>
      <w:r>
        <w:t xml:space="preserve"> и </w:t>
      </w:r>
      <w:hyperlink w:anchor="P78">
        <w:r>
          <w:rPr>
            <w:color w:val="0000FF"/>
          </w:rPr>
          <w:t>7</w:t>
        </w:r>
      </w:hyperlink>
      <w:r>
        <w:t xml:space="preserve"> - </w:t>
      </w:r>
      <w:hyperlink w:anchor="P113">
        <w:r>
          <w:rPr>
            <w:color w:val="0000FF"/>
          </w:rPr>
          <w:t>10</w:t>
        </w:r>
      </w:hyperlink>
      <w:r>
        <w:t xml:space="preserve"> настоящих Правил, </w:t>
      </w:r>
      <w:hyperlink w:anchor="P132">
        <w:r>
          <w:rPr>
            <w:color w:val="0000FF"/>
          </w:rPr>
          <w:t>абзацев четвертого</w:t>
        </w:r>
      </w:hyperlink>
      <w:r>
        <w:t xml:space="preserve"> - </w:t>
      </w:r>
      <w:hyperlink w:anchor="P142">
        <w:r>
          <w:rPr>
            <w:color w:val="0000FF"/>
          </w:rPr>
          <w:t>девятого</w:t>
        </w:r>
      </w:hyperlink>
      <w:r>
        <w:t xml:space="preserve"> настоящего пункта и подготавливает проект решения об отборе заявки либо проект решения об отклонении заявки.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В случае если инвестор представил сведения и документы, указанные в </w:t>
      </w:r>
      <w:hyperlink w:anchor="P78">
        <w:r>
          <w:rPr>
            <w:color w:val="0000FF"/>
          </w:rPr>
          <w:t>пункте 7</w:t>
        </w:r>
      </w:hyperlink>
      <w:r>
        <w:t xml:space="preserve"> настоящих Правил, не в полном объеме, заинтересованный орган в течение 5 рабочих дней со дня поступления заявки возвращает инвестору заявку с приложенными к ней документами без рассмотрения.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Отказ заинтересованного органа в приеме к рассмотрению заявки от инвестора при представлении инвестором сведений и документов, указанных в </w:t>
      </w:r>
      <w:hyperlink w:anchor="P78">
        <w:r>
          <w:rPr>
            <w:color w:val="0000FF"/>
          </w:rPr>
          <w:t>пункте 7</w:t>
        </w:r>
      </w:hyperlink>
      <w:r>
        <w:t xml:space="preserve"> настоящих Правил, не допускается.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bookmarkStart w:id="10" w:name="P132"/>
      <w:bookmarkEnd w:id="10"/>
      <w:r>
        <w:t>Заинтересованный орган принимает решение об отклонении заявки и возвращении ее на доработку инвестору в случае, если при рассмотрении заинтересованным органом заявки выявлено, что представленный вместе с заявкой перечень лесных участков содержит лесные участки: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49">
        <w:r>
          <w:rPr>
            <w:color w:val="0000FF"/>
          </w:rPr>
          <w:t>Постановлением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предоставленные</w:t>
      </w:r>
      <w:proofErr w:type="gramEnd"/>
      <w:r>
        <w:t xml:space="preserve"> третьим лицам для целей заготовки древесины;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50">
        <w:r>
          <w:rPr>
            <w:color w:val="0000FF"/>
          </w:rPr>
          <w:t>Постановлением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 xml:space="preserve"> отношении которых принято решение о проведении торгов на право заключения договора аренды лесных участков для целей заготовки древесины;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51">
        <w:r>
          <w:rPr>
            <w:color w:val="0000FF"/>
          </w:rPr>
          <w:t>Постановлением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содержащиеся</w:t>
      </w:r>
      <w:proofErr w:type="gramEnd"/>
      <w:r>
        <w:t xml:space="preserve"> в заявках других инвесторов, по которым принято решение об отборе заявки или решение о внесении изменений в инвестиционный проект;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52">
        <w:r>
          <w:rPr>
            <w:color w:val="0000FF"/>
          </w:rPr>
          <w:t>Постановлением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 xml:space="preserve"> отношении которых принято решение о включении в проектируемые границы особо охраняемых природных территорий федерального значения;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53">
        <w:r>
          <w:rPr>
            <w:color w:val="0000FF"/>
          </w:rPr>
          <w:t>Постановлением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bookmarkStart w:id="11" w:name="P142"/>
      <w:bookmarkEnd w:id="11"/>
      <w:proofErr w:type="gramStart"/>
      <w:r>
        <w:t>не</w:t>
      </w:r>
      <w:proofErr w:type="gramEnd"/>
      <w:r>
        <w:t xml:space="preserve"> соответствующие предусмотренному концепцией инвестиционного проекта обоснованию потребностей в лесных ресурсах, а также лесному плану субъекта Российской Федерации, лесохозяйственному регламенту лесничества.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54">
        <w:r>
          <w:rPr>
            <w:color w:val="0000FF"/>
          </w:rPr>
          <w:t>Постановлением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bookmarkStart w:id="12" w:name="P144"/>
      <w:bookmarkEnd w:id="12"/>
      <w:r>
        <w:t xml:space="preserve">13. Заинтересованный орган в течение 3 рабочих дней после отбора заявки в соответствии с </w:t>
      </w:r>
      <w:hyperlink w:anchor="P126">
        <w:r>
          <w:rPr>
            <w:color w:val="0000FF"/>
          </w:rPr>
          <w:t>пунктом 12</w:t>
        </w:r>
      </w:hyperlink>
      <w:r>
        <w:t xml:space="preserve"> настоящих Правил размещает на своем официальном сайте в сети "Интернет" проект решения об отборе заявки, содержащего сведения об инвесторе, заявка которого прошла отбор, с перечнем лесных участков, на которых предполагается реализация инвестиционного проекта, либо проект решения об отклонении заявки, содержащего информацию об отказе в отборе заявки (в случае несоответствия инвестора и заявки положениям </w:t>
      </w:r>
      <w:hyperlink w:anchor="P56">
        <w:r>
          <w:rPr>
            <w:color w:val="0000FF"/>
          </w:rPr>
          <w:t>пунктов 2</w:t>
        </w:r>
      </w:hyperlink>
      <w:r>
        <w:t xml:space="preserve"> и </w:t>
      </w:r>
      <w:hyperlink w:anchor="P78">
        <w:r>
          <w:rPr>
            <w:color w:val="0000FF"/>
          </w:rPr>
          <w:t>7</w:t>
        </w:r>
      </w:hyperlink>
      <w:r>
        <w:t xml:space="preserve"> - </w:t>
      </w:r>
      <w:hyperlink w:anchor="P113">
        <w:r>
          <w:rPr>
            <w:color w:val="0000FF"/>
          </w:rPr>
          <w:t>10</w:t>
        </w:r>
      </w:hyperlink>
      <w:r>
        <w:t xml:space="preserve"> настоящих Правил, а также в случаях, предусмотренных </w:t>
      </w:r>
      <w:hyperlink w:anchor="P132">
        <w:r>
          <w:rPr>
            <w:color w:val="0000FF"/>
          </w:rPr>
          <w:t>абзацами четвертым</w:t>
        </w:r>
      </w:hyperlink>
      <w:r>
        <w:t xml:space="preserve"> - </w:t>
      </w:r>
      <w:hyperlink w:anchor="P142">
        <w:r>
          <w:rPr>
            <w:color w:val="0000FF"/>
          </w:rPr>
          <w:t>девятым пункта 12</w:t>
        </w:r>
      </w:hyperlink>
      <w:r>
        <w:t xml:space="preserve"> настоящих Правил) с указанием основания отказа.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В течение 10 рабочих дней со дня размещения заинтересованным органом на своем официальном сайте в сети "Интернет" соответствующих проектов решений инвестор вправе обжаловать проект решения заинтересованного органа об отборе заявки либо проект решения об отклонении заявки в межведомственную комиссию по рассмотрению вопросов реализации </w:t>
      </w:r>
      <w:r>
        <w:lastRenderedPageBreak/>
        <w:t>инвестиционных проектов (далее - межведомственная комиссия), подав соответствующее заявление с обоснованием своей позиции (в произвольной форме) с приложением к нему копии заявки.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В течение 15 рабочих дней со дня получения заявления от инвестора о рассмотрении соответствующего решения межведомственная комиссия представляет в заинтересованный орган заключение об обоснованности отбора заявки либо отказа в отборе заявки, а также информирует инвестора о соответствующем заключении.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Межведомственная комиссия образуется приказом Министерства промышленности и торговли Российской Федерации, которое утверждает </w:t>
      </w:r>
      <w:hyperlink r:id="rId56">
        <w:r>
          <w:rPr>
            <w:color w:val="0000FF"/>
          </w:rPr>
          <w:t>положение</w:t>
        </w:r>
      </w:hyperlink>
      <w:r>
        <w:t xml:space="preserve"> о межведомственной комиссии и ее состав, включающий в том числе представителей Министерства экономического развития Российской Федерации, Министерства природных ресурсов и экологии Российской Федерации, Федерального агентства лесного хозяйства, Министерства Российской Федерации по развитию Дальнего Востока и Арктики.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15.05.2019 </w:t>
      </w:r>
      <w:hyperlink r:id="rId57">
        <w:r>
          <w:rPr>
            <w:color w:val="0000FF"/>
          </w:rPr>
          <w:t>N 601</w:t>
        </w:r>
      </w:hyperlink>
      <w:r>
        <w:t xml:space="preserve">, от 15.06.2023 </w:t>
      </w:r>
      <w:hyperlink r:id="rId58">
        <w:r>
          <w:rPr>
            <w:color w:val="0000FF"/>
          </w:rPr>
          <w:t>N 987</w:t>
        </w:r>
      </w:hyperlink>
      <w:r>
        <w:t>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14. Заинтересованный орган в течение 10 рабочих дней после получения от межведомственной комиссии заключения об обоснованности отбора заявки либо отказа в отборе заявки, указанного в </w:t>
      </w:r>
      <w:hyperlink w:anchor="P144">
        <w:r>
          <w:rPr>
            <w:color w:val="0000FF"/>
          </w:rPr>
          <w:t>пункте 13</w:t>
        </w:r>
      </w:hyperlink>
      <w:r>
        <w:t xml:space="preserve"> настоящих Правил, принимает решение об отборе заявки либо об отклонении заявки и возвращает заявку инвестору с указанием оснований для отказа в отборе заявки.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При отказе инвестора от обжалования проекта решения заинтересованного органа об отборе заявки либо проекта решения об отклонении заявки межведомственной комиссией инвестор в течение 3 рабочих дней уведомляет об этом заинтересованный орган.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60">
        <w:r>
          <w:rPr>
            <w:color w:val="0000FF"/>
          </w:rPr>
          <w:t>Постановлением</w:t>
        </w:r>
      </w:hyperlink>
      <w:r>
        <w:t xml:space="preserve"> Правительства РФ от 21.05.2019 N 633)</w:t>
      </w:r>
    </w:p>
    <w:p w:rsidR="00D159D5" w:rsidRDefault="00D159D5">
      <w:pPr>
        <w:pStyle w:val="ConsPlusNormal"/>
        <w:spacing w:before="220"/>
        <w:ind w:firstLine="540"/>
        <w:jc w:val="both"/>
      </w:pPr>
      <w:bookmarkStart w:id="13" w:name="P154"/>
      <w:bookmarkEnd w:id="13"/>
      <w:r>
        <w:t xml:space="preserve">15. Заявка, прошедшая отбор, в течение 5 рабочих дней со дня принятия решения об отборе заявки направляется заинтересованными органами, указанными в </w:t>
      </w:r>
      <w:hyperlink w:anchor="P71">
        <w:r>
          <w:rPr>
            <w:color w:val="0000FF"/>
          </w:rPr>
          <w:t>подпунктах "а"</w:t>
        </w:r>
      </w:hyperlink>
      <w:r>
        <w:t xml:space="preserve"> и </w:t>
      </w:r>
      <w:hyperlink w:anchor="P72">
        <w:r>
          <w:rPr>
            <w:color w:val="0000FF"/>
          </w:rPr>
          <w:t>"б" пункта 5</w:t>
        </w:r>
      </w:hyperlink>
      <w:r>
        <w:t xml:space="preserve"> настоящих Правил, для согласования в Федеральное агентство лесного хозяйства (в части лесосырьевого обеспечения инвестиционных проектов и внесения арендной платы за использование лесов) с приложением решения об отборе заявки.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Федеральное агентство лесного хозяйства при поступлении заявки с приложением решения об отборе заявки принимает решение о согласовании заявки или об отказе в согласовании заявки в течение 10 рабочих дней со дня ее получения с обоснованием причин отказа, о чем информирует в письменной форме заинтересованный орган.</w:t>
      </w:r>
    </w:p>
    <w:p w:rsidR="00D159D5" w:rsidRDefault="00D159D5">
      <w:pPr>
        <w:pStyle w:val="ConsPlusNormal"/>
        <w:spacing w:before="220"/>
        <w:ind w:firstLine="540"/>
        <w:jc w:val="both"/>
      </w:pPr>
      <w:bookmarkStart w:id="14" w:name="P157"/>
      <w:bookmarkEnd w:id="14"/>
      <w:r>
        <w:t>16. При необходимости предоставления в аренду лесных участков, расположенных за пределами субъекта Российской Федерации, на территории которого планируется реализация инвестиционного проекта, заинтересованный орган в течение 5 рабочих дней со дня принятия решения об отборе заявки направляет на согласование заявку в Федеральное агентство лесного хозяйства с приложением решения об отборе заявки.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К заявке также прилагаются документы, в которых указывается кадастровый номер лесного участка, необходимого для реализации инвестиционного проекта. В случае отсутствия кадастрового номера лесного участка прилагаются план лесного участка в составе земель лесного фонда, а также материалы, обосновывающие необходимость реализации инвестиционного проекта.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Федеральное агентство лесного хозяйства при поступлении заявки и решения об отборе заявки в течение 10 рабочих дней со дня их получения рассматривает заявку.</w:t>
      </w:r>
    </w:p>
    <w:p w:rsidR="00D159D5" w:rsidRDefault="00D159D5">
      <w:pPr>
        <w:pStyle w:val="ConsPlusNormal"/>
        <w:jc w:val="both"/>
      </w:pPr>
      <w:r>
        <w:lastRenderedPageBreak/>
        <w:t>(</w:t>
      </w:r>
      <w:proofErr w:type="gramStart"/>
      <w:r>
        <w:t>в</w:t>
      </w:r>
      <w:proofErr w:type="gramEnd"/>
      <w:r>
        <w:t xml:space="preserve">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В рамках рассмотрения заявки Федеральное агентство лесного хозяйства направляет перечень лесных участков в уполномоченный в области лесных отношений орган государственной власти иного субъекта Российской Федерации, на территории которого планируется предоставление лесных участков для реализации инвестиционного проекта (далее - уполномоченный орган), для определения возможности или невозможности их предоставления.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64">
        <w:r>
          <w:rPr>
            <w:color w:val="0000FF"/>
          </w:rPr>
          <w:t>Постановлением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Уполномоченный орган уведомляет Федеральное агентство лесного хозяйства о возможности предоставления лесных участков, включенных в перечень лесных участков, либо о невозможности их предоставления с указанием оснований для отказа в предоставлении лесных участков.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65">
        <w:r>
          <w:rPr>
            <w:color w:val="0000FF"/>
          </w:rPr>
          <w:t>Постановлением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После получения от уполномоченного органа уведомления о возможности или невозможности предоставления лесных участков, включенных в перечень лесных участков, Федеральное агентство лесного хозяйства принимает решение о согласовании заявки или об отказе в согласовании заявки с обоснованием причин такого отказа, о чем информирует заинтересованный орган, а также уполномоченные органы.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66">
        <w:r>
          <w:rPr>
            <w:color w:val="0000FF"/>
          </w:rPr>
          <w:t>Постановлением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В случае принятия Федеральным агентством лесного хозяйства решения о согласовании заявки передача уполномоченными органами третьим лицам в аренду для целей заготовки древесины, создания и эксплуатации объектов лесоперерабатывающей инфраструктуры, лесных участков, предусмотренных для реализации инвестиционного проекта, а также продажа третьим лицам лесных насаждений на указанных участках не допускаются, за исключением продажи лесных насаждений при осуществлении мероприятий по сохранению лесов.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67">
        <w:r>
          <w:rPr>
            <w:color w:val="0000FF"/>
          </w:rPr>
          <w:t>Постановлением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bookmarkStart w:id="15" w:name="P170"/>
      <w:bookmarkEnd w:id="15"/>
      <w:r>
        <w:t>17. В случае реализации инвестиционного проекта на территориях субъектов Российской Федерации, входящих в состав Дальневосточного федерального округа, заинтересованный орган обязан направить заявку, прошедшую отбор, а также решение об отборе заявки в течение 5 рабочих дней со дня принятия решения об отборе заявки в Министерство Российской Федерации по развитию Дальнего Востока и Арктики.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Правительства РФ от 15.05.2019 N 601)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Министерство Российской Федерации по развитию Дальнего Востока и Арктики при поступлении заявки и решения об отборе заявки в течение 30 рабочих дней обеспечивает рассмотрение их на заседании президиума Правительственной комиссии по вопросам социально-экономического развития Дальнего Востока (далее - президиум) и направление в заинтересованный орган решения о согласовании заявки либо об отказе в согласовании заявки с обоснованием причин отказа.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9">
        <w:r>
          <w:rPr>
            <w:color w:val="0000FF"/>
          </w:rPr>
          <w:t>Постановления</w:t>
        </w:r>
      </w:hyperlink>
      <w:r>
        <w:t xml:space="preserve"> Правительства РФ от 28.05.2020 N 778)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Абзацы третий - четвертый утратили силу. - </w:t>
      </w:r>
      <w:hyperlink r:id="rId70">
        <w:r>
          <w:rPr>
            <w:color w:val="0000FF"/>
          </w:rPr>
          <w:t>Постановление</w:t>
        </w:r>
      </w:hyperlink>
      <w:r>
        <w:t xml:space="preserve"> Правительства РФ от 15.06.2023 N 987.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18. Заинтересованный орган после согласования заявки с Федеральным агентством лесного хозяйства, а также с Министерством Российской Федерации по развитию Дальнего Востока и Арктики - в случае, предусмотренном </w:t>
      </w:r>
      <w:hyperlink w:anchor="P170">
        <w:r>
          <w:rPr>
            <w:color w:val="0000FF"/>
          </w:rPr>
          <w:t>пунктом 17</w:t>
        </w:r>
      </w:hyperlink>
      <w:r>
        <w:t xml:space="preserve"> настоящих Правил, в течение 10 рабочих дней принимает решение об утверждении заявки, оформленное в виде соответствующего акта.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15.05.2019 </w:t>
      </w:r>
      <w:hyperlink r:id="rId71">
        <w:r>
          <w:rPr>
            <w:color w:val="0000FF"/>
          </w:rPr>
          <w:t>N 601</w:t>
        </w:r>
      </w:hyperlink>
      <w:r>
        <w:t xml:space="preserve">, от 15.06.2023 </w:t>
      </w:r>
      <w:hyperlink r:id="rId72">
        <w:r>
          <w:rPr>
            <w:color w:val="0000FF"/>
          </w:rPr>
          <w:t>N 987</w:t>
        </w:r>
      </w:hyperlink>
      <w:r>
        <w:t>)</w:t>
      </w:r>
    </w:p>
    <w:p w:rsidR="00D159D5" w:rsidRDefault="00D159D5">
      <w:pPr>
        <w:pStyle w:val="ConsPlusNormal"/>
        <w:spacing w:before="220"/>
        <w:ind w:firstLine="540"/>
        <w:jc w:val="both"/>
      </w:pPr>
      <w:bookmarkStart w:id="16" w:name="P177"/>
      <w:bookmarkEnd w:id="16"/>
      <w:r>
        <w:t>19. Акт об утверждении заявки содержит: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lastRenderedPageBreak/>
        <w:t>а</w:t>
      </w:r>
      <w:proofErr w:type="gramEnd"/>
      <w:r>
        <w:t xml:space="preserve">) указание на соответствие инвестора и заявки положениям </w:t>
      </w:r>
      <w:hyperlink w:anchor="P56">
        <w:r>
          <w:rPr>
            <w:color w:val="0000FF"/>
          </w:rPr>
          <w:t>пунктов 2</w:t>
        </w:r>
      </w:hyperlink>
      <w:r>
        <w:t xml:space="preserve"> и </w:t>
      </w:r>
      <w:hyperlink w:anchor="P78">
        <w:r>
          <w:rPr>
            <w:color w:val="0000FF"/>
          </w:rPr>
          <w:t>7</w:t>
        </w:r>
      </w:hyperlink>
      <w:r>
        <w:t xml:space="preserve"> - </w:t>
      </w:r>
      <w:hyperlink w:anchor="P113">
        <w:r>
          <w:rPr>
            <w:color w:val="0000FF"/>
          </w:rPr>
          <w:t>10</w:t>
        </w:r>
      </w:hyperlink>
      <w:r>
        <w:t xml:space="preserve"> настоящих Правил;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3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перечень лесных участков, предназначенных для реализации инвестиционных проектов;</w:t>
      </w:r>
    </w:p>
    <w:p w:rsidR="00D159D5" w:rsidRDefault="00D159D5">
      <w:pPr>
        <w:pStyle w:val="ConsPlusNormal"/>
        <w:spacing w:before="220"/>
        <w:ind w:firstLine="540"/>
        <w:jc w:val="both"/>
      </w:pPr>
      <w:bookmarkStart w:id="17" w:name="P181"/>
      <w:bookmarkEnd w:id="17"/>
      <w:proofErr w:type="gramStart"/>
      <w:r>
        <w:t>в</w:t>
      </w:r>
      <w:proofErr w:type="gramEnd"/>
      <w:r>
        <w:t xml:space="preserve">) сведения о сроках проектирования и (или) предоставления в аренду лесных участков, включенных в перечень лесных участков без проведения аукциона, в том числе лесных участков, предоставляемых в соответствии с </w:t>
      </w:r>
      <w:hyperlink w:anchor="P157">
        <w:r>
          <w:rPr>
            <w:color w:val="0000FF"/>
          </w:rPr>
          <w:t>пунктом 16</w:t>
        </w:r>
      </w:hyperlink>
      <w:r>
        <w:t xml:space="preserve"> настоящих Правил, в границах, указанных в заявке, на основании лесного плана соответствующего субъекта Российской Федерации, разрабатываемого в соответствии с лесным законодательством Российской Федерации;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4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 xml:space="preserve">) сведения о размере и порядке внесения арендной платы по договору аренды лесного участка, включенного в перечень лесных участков, в том числе предоставляемого в соответствии с </w:t>
      </w:r>
      <w:hyperlink w:anchor="P157">
        <w:r>
          <w:rPr>
            <w:color w:val="0000FF"/>
          </w:rPr>
          <w:t>пунктом 16</w:t>
        </w:r>
      </w:hyperlink>
      <w:r>
        <w:t xml:space="preserve"> настоящих Правил, включая сведения, предусмотренные </w:t>
      </w:r>
      <w:hyperlink w:anchor="P95">
        <w:r>
          <w:rPr>
            <w:color w:val="0000FF"/>
          </w:rPr>
          <w:t>подпунктом "ж" пункта 7</w:t>
        </w:r>
      </w:hyperlink>
      <w:r>
        <w:t xml:space="preserve"> и </w:t>
      </w:r>
      <w:hyperlink w:anchor="P258">
        <w:r>
          <w:rPr>
            <w:color w:val="0000FF"/>
          </w:rPr>
          <w:t>пунктом 31</w:t>
        </w:r>
      </w:hyperlink>
      <w:r>
        <w:t xml:space="preserve"> настоящих Правил;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5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bookmarkStart w:id="18" w:name="P185"/>
      <w:bookmarkEnd w:id="18"/>
      <w:proofErr w:type="gramStart"/>
      <w:r>
        <w:t>д</w:t>
      </w:r>
      <w:proofErr w:type="gramEnd"/>
      <w:r>
        <w:t>) основания, при наличии одного из которых инвестиционный проект исключается из перечня инвестиционных проектов с досрочным расторжением договора аренды лесного участка по инициативе арендодателя: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нарушение</w:t>
      </w:r>
      <w:proofErr w:type="gramEnd"/>
      <w:r>
        <w:t xml:space="preserve"> инвестором (арендатором) исполнения поквартального графика более чем на 1 год;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нарушение</w:t>
      </w:r>
      <w:proofErr w:type="gramEnd"/>
      <w:r>
        <w:t xml:space="preserve"> инвестором (арендатором) более чем на 3 месяца предусмотренного </w:t>
      </w:r>
      <w:hyperlink w:anchor="P224">
        <w:r>
          <w:rPr>
            <w:color w:val="0000FF"/>
          </w:rPr>
          <w:t>пунктом 26</w:t>
        </w:r>
      </w:hyperlink>
      <w:r>
        <w:t xml:space="preserve"> настоящих Правил срока представления отчета об исполнении поквартального графика;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6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отсутствие</w:t>
      </w:r>
      <w:proofErr w:type="gramEnd"/>
      <w:r>
        <w:t xml:space="preserve"> (по вине инвестора (арендатора) государственной регистрации договора аренды лесного участка в течение 90 рабочих дней со дня его подписания;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нарушение</w:t>
      </w:r>
      <w:proofErr w:type="gramEnd"/>
      <w:r>
        <w:t xml:space="preserve"> инвестором (арендатором) сроков внесения арендной платы 2 и более раза подряд по истечении установленного договором аренды лесного участка срока платежа;</w:t>
      </w:r>
    </w:p>
    <w:p w:rsidR="00D159D5" w:rsidRDefault="00D159D5">
      <w:pPr>
        <w:pStyle w:val="ConsPlusNormal"/>
        <w:spacing w:before="220"/>
        <w:ind w:firstLine="540"/>
        <w:jc w:val="both"/>
      </w:pPr>
      <w:bookmarkStart w:id="19" w:name="P191"/>
      <w:bookmarkEnd w:id="19"/>
      <w:proofErr w:type="gramStart"/>
      <w:r>
        <w:t>е</w:t>
      </w:r>
      <w:proofErr w:type="gramEnd"/>
      <w:r>
        <w:t>) обязательства инвестора по объему инвестиций в инвестиционный проект, созданию объектов лесной инфраструктуры и лесоперерабатывающей инфраструктуры или модернизации объектов лесоперерабатывающей инфраструктуры в рамках инвестиционного проекта, количеству вновь создаваемых рабочих мест, объему и ассортименту выпускаемой продукции при выходе на проектную мощность, установке веб-камеры на территории реализации инвестиционного проекта и просмотру изображений, полученных с помощью веб-камеры;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ж</w:t>
      </w:r>
      <w:proofErr w:type="gramEnd"/>
      <w:r>
        <w:t xml:space="preserve">) сведения о согласовании заявки с Федеральным агентством лесного хозяйства, с Министерством Российской Федерации по развитию Дальнего Востока и Арктики - в случае, предусмотренном </w:t>
      </w:r>
      <w:hyperlink w:anchor="P170">
        <w:r>
          <w:rPr>
            <w:color w:val="0000FF"/>
          </w:rPr>
          <w:t>пунктом 17</w:t>
        </w:r>
      </w:hyperlink>
      <w:r>
        <w:t xml:space="preserve"> настоящих Правил;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15.05.2019 </w:t>
      </w:r>
      <w:hyperlink r:id="rId77">
        <w:r>
          <w:rPr>
            <w:color w:val="0000FF"/>
          </w:rPr>
          <w:t>N 601</w:t>
        </w:r>
      </w:hyperlink>
      <w:r>
        <w:t xml:space="preserve">, от 15.06.2023 </w:t>
      </w:r>
      <w:hyperlink r:id="rId78">
        <w:r>
          <w:rPr>
            <w:color w:val="0000FF"/>
          </w:rPr>
          <w:t>N 987</w:t>
        </w:r>
      </w:hyperlink>
      <w:r>
        <w:t>)</w:t>
      </w:r>
    </w:p>
    <w:p w:rsidR="00D159D5" w:rsidRDefault="00D159D5">
      <w:pPr>
        <w:pStyle w:val="ConsPlusNormal"/>
        <w:spacing w:before="220"/>
        <w:ind w:firstLine="540"/>
        <w:jc w:val="both"/>
      </w:pPr>
      <w:bookmarkStart w:id="20" w:name="P194"/>
      <w:bookmarkEnd w:id="20"/>
      <w:proofErr w:type="gramStart"/>
      <w:r>
        <w:t>з</w:t>
      </w:r>
      <w:proofErr w:type="gramEnd"/>
      <w:r>
        <w:t>) график заключения договоров аренды лесных участков, включенных в перечень лесных участков, с указанием сроков заключения таких договоров (по годам с поквартальной разбивкой);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и</w:t>
      </w:r>
      <w:proofErr w:type="gramEnd"/>
      <w:r>
        <w:t xml:space="preserve">) сведения о сроке предоставления понижающего коэффициента 0,5, предусмотренного </w:t>
      </w:r>
      <w:hyperlink w:anchor="P95">
        <w:r>
          <w:rPr>
            <w:color w:val="0000FF"/>
          </w:rPr>
          <w:t>подпунктом "ж" пункта 7</w:t>
        </w:r>
      </w:hyperlink>
      <w:r>
        <w:t xml:space="preserve"> настоящих Правил;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9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bookmarkStart w:id="21" w:name="P197"/>
      <w:bookmarkEnd w:id="21"/>
      <w:proofErr w:type="gramStart"/>
      <w:r>
        <w:t>к</w:t>
      </w:r>
      <w:proofErr w:type="gramEnd"/>
      <w:r>
        <w:t>) поквартальный график.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lastRenderedPageBreak/>
        <w:t xml:space="preserve">20. Сведения, указанные в </w:t>
      </w:r>
      <w:hyperlink w:anchor="P181">
        <w:r>
          <w:rPr>
            <w:color w:val="0000FF"/>
          </w:rPr>
          <w:t>подпунктах "в"</w:t>
        </w:r>
      </w:hyperlink>
      <w:r>
        <w:t xml:space="preserve"> - </w:t>
      </w:r>
      <w:hyperlink w:anchor="P191">
        <w:r>
          <w:rPr>
            <w:color w:val="0000FF"/>
          </w:rPr>
          <w:t>"е"</w:t>
        </w:r>
      </w:hyperlink>
      <w:r>
        <w:t xml:space="preserve"> и </w:t>
      </w:r>
      <w:hyperlink w:anchor="P194">
        <w:r>
          <w:rPr>
            <w:color w:val="0000FF"/>
          </w:rPr>
          <w:t>"з"</w:t>
        </w:r>
      </w:hyperlink>
      <w:r>
        <w:t xml:space="preserve"> - </w:t>
      </w:r>
      <w:hyperlink w:anchor="P197">
        <w:r>
          <w:rPr>
            <w:color w:val="0000FF"/>
          </w:rPr>
          <w:t>"к" пункта 19</w:t>
        </w:r>
      </w:hyperlink>
      <w:r>
        <w:t xml:space="preserve"> настоящих Правил, подлежат согласованию с инвестором.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80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21. Основанием для отказа заинтересованного органа в утверждении заявки является отказ в согласовании заявки в случаях, предусмотренных </w:t>
      </w:r>
      <w:hyperlink w:anchor="P154">
        <w:r>
          <w:rPr>
            <w:color w:val="0000FF"/>
          </w:rPr>
          <w:t>пунктами 15</w:t>
        </w:r>
      </w:hyperlink>
      <w:r>
        <w:t xml:space="preserve"> - </w:t>
      </w:r>
      <w:hyperlink w:anchor="P170">
        <w:r>
          <w:rPr>
            <w:color w:val="0000FF"/>
          </w:rPr>
          <w:t>17</w:t>
        </w:r>
      </w:hyperlink>
      <w:r>
        <w:t xml:space="preserve"> настоящих Правил. Решение об отказе в утверждении заявки может быть обжаловано в судебном порядке.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81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22. Заинтересованный орган в течение 10 рабочих дней со дня принятия акта об утверждении заявки направляет его и заявку в Министерство промышленности и торговли Российской Федерации.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Министерство промышленности и торговли Российской Федерации в течение 14 рабочих дней со дня получения указанных документов проверяет их на соответствие положениям, предусмотренным </w:t>
      </w:r>
      <w:hyperlink w:anchor="P56">
        <w:r>
          <w:rPr>
            <w:color w:val="0000FF"/>
          </w:rPr>
          <w:t>пунктами 2</w:t>
        </w:r>
      </w:hyperlink>
      <w:r>
        <w:t xml:space="preserve">, </w:t>
      </w:r>
      <w:hyperlink w:anchor="P78">
        <w:r>
          <w:rPr>
            <w:color w:val="0000FF"/>
          </w:rPr>
          <w:t>7</w:t>
        </w:r>
      </w:hyperlink>
      <w:r>
        <w:t xml:space="preserve"> - </w:t>
      </w:r>
      <w:hyperlink w:anchor="P113">
        <w:r>
          <w:rPr>
            <w:color w:val="0000FF"/>
          </w:rPr>
          <w:t>10</w:t>
        </w:r>
      </w:hyperlink>
      <w:r>
        <w:t xml:space="preserve"> и </w:t>
      </w:r>
      <w:hyperlink w:anchor="P177">
        <w:r>
          <w:rPr>
            <w:color w:val="0000FF"/>
          </w:rPr>
          <w:t>19</w:t>
        </w:r>
      </w:hyperlink>
      <w:r>
        <w:t xml:space="preserve"> настоящих Правил, и принимает решение о включении инвестиционного проекта в перечень инвестиционных проектов, оформленное в виде приказа, с направлением его копии в заинтересованный орган и Федеральное агентство лесного хозяйства, а в случае, предусмотренном </w:t>
      </w:r>
      <w:hyperlink w:anchor="P170">
        <w:r>
          <w:rPr>
            <w:color w:val="0000FF"/>
          </w:rPr>
          <w:t>пунктом 17</w:t>
        </w:r>
      </w:hyperlink>
      <w:r>
        <w:t xml:space="preserve"> настоящих Правил, - в Министерство Российской Федерации по развитию Дальнего Востока и Арктики.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15.05.2019 </w:t>
      </w:r>
      <w:hyperlink r:id="rId82">
        <w:r>
          <w:rPr>
            <w:color w:val="0000FF"/>
          </w:rPr>
          <w:t>N 601</w:t>
        </w:r>
      </w:hyperlink>
      <w:r>
        <w:t xml:space="preserve">, от 15.06.2023 </w:t>
      </w:r>
      <w:hyperlink r:id="rId83">
        <w:r>
          <w:rPr>
            <w:color w:val="0000FF"/>
          </w:rPr>
          <w:t>N 987</w:t>
        </w:r>
      </w:hyperlink>
      <w:r>
        <w:t>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Заявка и решение заинтересованного органа в случае их несоответствия положениям, предусмотренным </w:t>
      </w:r>
      <w:hyperlink w:anchor="P56">
        <w:r>
          <w:rPr>
            <w:color w:val="0000FF"/>
          </w:rPr>
          <w:t>пунктами 2</w:t>
        </w:r>
      </w:hyperlink>
      <w:r>
        <w:t xml:space="preserve">, </w:t>
      </w:r>
      <w:hyperlink w:anchor="P78">
        <w:r>
          <w:rPr>
            <w:color w:val="0000FF"/>
          </w:rPr>
          <w:t>7</w:t>
        </w:r>
      </w:hyperlink>
      <w:r>
        <w:t xml:space="preserve"> - </w:t>
      </w:r>
      <w:hyperlink w:anchor="P113">
        <w:r>
          <w:rPr>
            <w:color w:val="0000FF"/>
          </w:rPr>
          <w:t>10</w:t>
        </w:r>
      </w:hyperlink>
      <w:r>
        <w:t xml:space="preserve"> и </w:t>
      </w:r>
      <w:hyperlink w:anchor="P177">
        <w:r>
          <w:rPr>
            <w:color w:val="0000FF"/>
          </w:rPr>
          <w:t>19</w:t>
        </w:r>
      </w:hyperlink>
      <w:r>
        <w:t xml:space="preserve"> настоящих Правил, подлежат возврату с мотивированным отказом в письменной форме в течение 30 рабочих дней со дня поступления в Министерство промышленности и торговли Российской Федерации.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84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Сведения об инвестиционном проекте, включенном в перечень инвестиционных проектов, представляются для включения в государственный лесной реестр в порядке, предусмотренном законодательством Российской Федерации.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Заинтересованный орган после включения инвестиционного проекта в перечень инвестиционных проектов размещает решение Министерства промышленности и торговли Российской Федерации о включении инвестиционного проекта в перечень инвестиционных проектов на своем официальном сайте в сети "Интернет", а также ежеквартально размещает на указанном сайте информацию о ходе реализации инвестиционного проекта с приложением фото- и видеоматериалов.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23. Инвестор до направления в заинтересованный орган заявки, указанной в </w:t>
      </w:r>
      <w:hyperlink w:anchor="P78">
        <w:r>
          <w:rPr>
            <w:color w:val="0000FF"/>
          </w:rPr>
          <w:t>пункте 7</w:t>
        </w:r>
      </w:hyperlink>
      <w:r>
        <w:t xml:space="preserve"> настоящих Правил, также вправе направить составленную в произвольной форме заявку, содержащую сведения и документы, предусмотренные </w:t>
      </w:r>
      <w:hyperlink w:anchor="P78">
        <w:r>
          <w:rPr>
            <w:color w:val="0000FF"/>
          </w:rPr>
          <w:t>пунктом 7</w:t>
        </w:r>
      </w:hyperlink>
      <w:r>
        <w:t xml:space="preserve"> настоящих Правил, в Министерство промышленности и торговли Российской Федерации для ее предварительного рассмотрения на заседании межведомственной комиссии, а в случае реализации инвестиционного проекта на территории субъектов Российской Федерации, входящих в состав Дальневосточного федерального округа, - в Министерство Российской Федерации по развитию Дальнего Востока и Арктики для ее предварительного рассмотрения на заседании президиума.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15.05.2019 </w:t>
      </w:r>
      <w:hyperlink r:id="rId85">
        <w:r>
          <w:rPr>
            <w:color w:val="0000FF"/>
          </w:rPr>
          <w:t>N 601</w:t>
        </w:r>
      </w:hyperlink>
      <w:r>
        <w:t xml:space="preserve">, от 28.05.2020 </w:t>
      </w:r>
      <w:hyperlink r:id="rId86">
        <w:r>
          <w:rPr>
            <w:color w:val="0000FF"/>
          </w:rPr>
          <w:t>N 778</w:t>
        </w:r>
      </w:hyperlink>
      <w:r>
        <w:t xml:space="preserve">, от 15.06.2023 </w:t>
      </w:r>
      <w:hyperlink r:id="rId87">
        <w:r>
          <w:rPr>
            <w:color w:val="0000FF"/>
          </w:rPr>
          <w:t>N 987</w:t>
        </w:r>
      </w:hyperlink>
      <w:r>
        <w:t>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24. При поступлении в Министерство промышленности и торговли Российской Федерации для предварительного рассмотрения заявки Министерство промышленности и торговли Российской Федерации обеспечивает в течение 30 рабочих дней ее рассмотрение на заседании межведомственной комиссии и направление в заинтересованный орган рекомендаций по ее утверждению или отклонению.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lastRenderedPageBreak/>
        <w:t>При поступлении в Министерство Российской Федерации по развитию Дальнего Востока и Арктики для предварительного рассмотрения заявки Министерство Российской Федерации по развитию Дальнего Востока и Арктики обеспечивает в течение 30 рабочих дней ее рассмотрение на заседании президиума и направление в заинтересованный орган рекомендаций по ее утверждению или отклонению.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15.05.2019 </w:t>
      </w:r>
      <w:hyperlink r:id="rId88">
        <w:r>
          <w:rPr>
            <w:color w:val="0000FF"/>
          </w:rPr>
          <w:t>N 601</w:t>
        </w:r>
      </w:hyperlink>
      <w:r>
        <w:t xml:space="preserve">, от 28.05.2020 </w:t>
      </w:r>
      <w:hyperlink r:id="rId89">
        <w:r>
          <w:rPr>
            <w:color w:val="0000FF"/>
          </w:rPr>
          <w:t>N 778</w:t>
        </w:r>
      </w:hyperlink>
      <w:r>
        <w:t>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25. Включение инвестиционного проекта в перечень инвестиционных проектов является основанием для заключения договора аренды лесных участков по перечню лесных участков по видам использования лесов - заготовка древесины и создание и эксплуатация объектов лесоперерабатывающей инфраструктуры на условиях, указанных в решении, принятом заинтересованным органом в соответствии с пунктом 19 настоящих Правил.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90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Договоры аренды лесных участков заключаются при соблюдении инвестором поквартального графика и не ранее сроков, установленных графиком заключения договоров аренды лесных участков по типовой форме, утверждаемой уполномоченным федеральным органом исполнительной власти для каждого вида использования лесов, предусмотренного </w:t>
      </w:r>
      <w:hyperlink r:id="rId91">
        <w:r>
          <w:rPr>
            <w:color w:val="0000FF"/>
          </w:rPr>
          <w:t>частью 1 статьи 25</w:t>
        </w:r>
      </w:hyperlink>
      <w:r>
        <w:t xml:space="preserve"> Лесного кодекса Российской Федерации.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Договор аренды лесных участков должен содержать требование, касающееся возможности заготовки древесины рубками спелых и перестойных лесных насаждений в полном объеме в период, начинающийся за 6 месяцев до ввода в эксплуатацию лесоперерабатывающей инфраструктуры, и последующий период, для проектов с общим объемом инвестиций более 20 млрд. рублей - в период, начинающийся за 12 месяцев до ввода в эксплуатацию лесоперерабатывающей инфраструктуры, и последующий период. До начала одного из указанных периодов по договорам аренды лесных участков допускается заготовка древесины в ходе выполнения мероприятий по охране, защите, воспроизводству лесов и созданию объектов лесной инфраструктуры.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92">
        <w:r>
          <w:rPr>
            <w:color w:val="0000FF"/>
          </w:rPr>
          <w:t>Постановления</w:t>
        </w:r>
      </w:hyperlink>
      <w:r>
        <w:t xml:space="preserve"> Правительства РФ от 21.05.2019 N 633)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Ежегодный допустимый объем изъятия древесины на выделенных для реализации инвестиционного проекта лесных участках должен соответствовать годовой потребности в древесном сырье, рассчитанной исходя из производственной мощности оборудования, запланированного объема и ассортимента выпускаемой продукции при выходе на проектную мощность, товарной структуры и породного состава допустимого ежегодного объема изъятия древесины.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Срок договора аренды лесного участка, заключаемого для реализации инвестиционных проектов, определяется с учетом срока реализации таких инвестиционных проектов.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93">
        <w:r>
          <w:rPr>
            <w:color w:val="0000FF"/>
          </w:rPr>
          <w:t>Постановлением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Предоставление лесных участков, расположенных на землях лесного фонда, для реализации инвестиционных проектов осуществляется Федеральным агентством лесного хозяйства.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94">
        <w:r>
          <w:rPr>
            <w:color w:val="0000FF"/>
          </w:rPr>
          <w:t>Постановлением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bookmarkStart w:id="22" w:name="P224"/>
      <w:bookmarkEnd w:id="22"/>
      <w:r>
        <w:t>26. Инвестор обязан ежеквартально, не позднее 20-го числа месяца, следующего за отчетным кварталом, представлять в заинтересованный орган отчет об исполнении поквартального графика с документальным подтверждением инвестиций, осуществленных в инвестиционный проект, и справку о ходе реализации инвестиционного проекта.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Заинтересованный орган рассматривает отчет об исполнении поквартального графика и не позднее 30-го числа месяца, следующего за отчетным кварталом, представляет доклад об исполнении поквартального графика и выполнении обязательств с приложением отчета об исполнении поквартального графика и справки о ходе реализации инвестиционного проекта, </w:t>
      </w:r>
      <w:r>
        <w:lastRenderedPageBreak/>
        <w:t xml:space="preserve">представленных в заинтересованный орган инвестором, в Министерство промышленности и торговли Российской Федерации, Федеральное агентство лесного хозяйства, а в случае, предусмотренном </w:t>
      </w:r>
      <w:hyperlink w:anchor="P170">
        <w:r>
          <w:rPr>
            <w:color w:val="0000FF"/>
          </w:rPr>
          <w:t>пунктом 17</w:t>
        </w:r>
      </w:hyperlink>
      <w:r>
        <w:t xml:space="preserve"> настоящих Правил, - в Министерство Российской Федерации по развитию Дальнего Востока и Арктики.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21.05.2019 </w:t>
      </w:r>
      <w:hyperlink r:id="rId95">
        <w:r>
          <w:rPr>
            <w:color w:val="0000FF"/>
          </w:rPr>
          <w:t>N 633</w:t>
        </w:r>
      </w:hyperlink>
      <w:r>
        <w:t xml:space="preserve">, от 15.06.2023 </w:t>
      </w:r>
      <w:hyperlink r:id="rId96">
        <w:r>
          <w:rPr>
            <w:color w:val="0000FF"/>
          </w:rPr>
          <w:t>N 987</w:t>
        </w:r>
      </w:hyperlink>
      <w:r>
        <w:t>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27. Объектом контроля является выполнение обязательств инвестора по созданию объектов лесной инфраструктуры и лесоперерабатывающей инфраструктуры или по модернизации объектов лесоперерабатывающей инфраструктуры, предусмотренных поквартальным графиком.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Контроль за исполнением поквартального графика осуществляется заинтересованным органом.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Заинтересованный орган осуществляет выездные проверки исполнения инвестором поквартального графика и достоверности отчетных данных не реже одного раза в 6 месяцев с представлением в Министерство промышленности и торговли Российской Федерации и Федеральное агентство лесного хозяйства акта проверки.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97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При непредставлении инвестором отчета об исполнении поквартального графика в срок заинтересованный орган имеет право осуществлять внеплановые проверки.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Министерство промышленности и торговли Российской Федерации осуществляет контроль за реализацией инвестиционных проектов, реализуемых с нарушением поквартального графика более чем на один год, путем проведения выездных проверок с участием представителей Министерства природных ресурсов и экологии Российской Федерации, Федерального агентства лесного хозяйства и заинтересованного органа, а в случае, предусмотренном </w:t>
      </w:r>
      <w:hyperlink w:anchor="P170">
        <w:r>
          <w:rPr>
            <w:color w:val="0000FF"/>
          </w:rPr>
          <w:t>пунктом 17</w:t>
        </w:r>
      </w:hyperlink>
      <w:r>
        <w:t xml:space="preserve"> настоящих Правил, - с участием представителей Министерства Российской Федерации по развитию Дальнего Востока и Арктики.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15.05.2019 </w:t>
      </w:r>
      <w:hyperlink r:id="rId98">
        <w:r>
          <w:rPr>
            <w:color w:val="0000FF"/>
          </w:rPr>
          <w:t>N 601</w:t>
        </w:r>
      </w:hyperlink>
      <w:r>
        <w:t xml:space="preserve">, от 15.06.2023 </w:t>
      </w:r>
      <w:hyperlink r:id="rId99">
        <w:r>
          <w:rPr>
            <w:color w:val="0000FF"/>
          </w:rPr>
          <w:t>N 987</w:t>
        </w:r>
      </w:hyperlink>
      <w:r>
        <w:t>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В случае выявления по результатам проведения выездных проверок нарушений реализации инвестиционного проекта заинтересованный орган направляет инвестору предписание о необходимости устранения нарушений (далее - предписание) в соответствии с </w:t>
      </w:r>
      <w:hyperlink w:anchor="P262">
        <w:r>
          <w:rPr>
            <w:color w:val="0000FF"/>
          </w:rPr>
          <w:t>пунктом 32</w:t>
        </w:r>
      </w:hyperlink>
      <w:r>
        <w:t xml:space="preserve"> настоящих Правил.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0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28. На основании заявки инвестора в инвестиционный проект могут быть внесены изменения, содержащие сведения об инвестиционном проекте, указанные в </w:t>
      </w:r>
      <w:hyperlink w:anchor="P62">
        <w:r>
          <w:rPr>
            <w:color w:val="0000FF"/>
          </w:rPr>
          <w:t>пункте 4</w:t>
        </w:r>
      </w:hyperlink>
      <w:r>
        <w:t xml:space="preserve"> настоящих Правил (далее - заявка об изменении инвестиционного проекта). Заявка об изменении инвестиционного проекта содержит: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1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заявление инвестора о внесении изменений в инвестиционный проект;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обоснование необходимости внесения изменений в инвестиционный проект;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документы, подтверждающие размер израсходованных средств на реализацию инвестиционного проекта, и перечень выполненных работ на момент подачи заявления об изменении инвестиционного проекта;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актуализированную концепцию инвестиционного проекта, учитывающую предлагаемые изменения.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29. В случае поступления в заинтересованный орган заявки об изменении инвестиционного проекта заинтересованный орган в течение 5 рабочих дней со дня ее поступления направляет </w:t>
      </w:r>
      <w:r>
        <w:lastRenderedPageBreak/>
        <w:t xml:space="preserve">указанную заявку на согласование в Федеральное агентство лесного хозяйства (в части лесосырьевого обеспечения инвестиционных проектов и внесения арендной платы за использование лесов) и в случае, предусмотренном </w:t>
      </w:r>
      <w:hyperlink w:anchor="P170">
        <w:r>
          <w:rPr>
            <w:color w:val="0000FF"/>
          </w:rPr>
          <w:t>пунктом 17</w:t>
        </w:r>
      </w:hyperlink>
      <w:r>
        <w:t xml:space="preserve"> настоящих Правил, - в Министерство Российской Федерации по развитию Дальнего Востока и Арктики.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2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Федеральное агентство лесного хозяйства, Министерство Российской Федерации по развитию Дальнего Востока и Арктики в случае, предусмотренном </w:t>
      </w:r>
      <w:hyperlink w:anchor="P170">
        <w:r>
          <w:rPr>
            <w:color w:val="0000FF"/>
          </w:rPr>
          <w:t>пунктом 17</w:t>
        </w:r>
      </w:hyperlink>
      <w:r>
        <w:t xml:space="preserve"> настоящих Правил, при поступлении заявки об изменении инвестиционного проекта в течение 15 рабочих дней рассматривают ее, принимают решение о согласовании либо об отказе в ее согласовании с обоснованием причины отказа и направляют соответствующее решение и заявку об изменении инвестиционного проекта в заинтересованный орган.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3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Заинтересованный орган после согласования заявки об изменении инвестиционного проекта с Федеральным агентством лесного хозяйства, а также с Министерством Российской Федерации по развитию Дальнего Востока и Арктики - в случае, предусмотренном </w:t>
      </w:r>
      <w:hyperlink w:anchor="P170">
        <w:r>
          <w:rPr>
            <w:color w:val="0000FF"/>
          </w:rPr>
          <w:t>пунктом 17</w:t>
        </w:r>
      </w:hyperlink>
      <w:r>
        <w:t xml:space="preserve"> настоящих Правил, в течение 10 рабочих дней принимает решение об утверждении заявки об изменении инвестиционного проекта и в течение 5 рабочих дней направляет копию указанного решения с приложением заявки об изменении инвестиционного проекта в Министерство промышленности и торговли Российской Федерации и копию указанного решения без приложения заявки об изменении инвестиционного проекта в Федеральное агентство лесного хозяйства, в Министерство Российской Федерации по развитию Дальнего Востока и Арктики - в случае, предусмотренном </w:t>
      </w:r>
      <w:hyperlink w:anchor="P170">
        <w:r>
          <w:rPr>
            <w:color w:val="0000FF"/>
          </w:rPr>
          <w:t>пунктом 17</w:t>
        </w:r>
      </w:hyperlink>
      <w:r>
        <w:t xml:space="preserve"> настоящих Правил.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4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Министерство промышленности и торговли Российской Федерации в течение 14 рабочих дней со дня получения решения заинтересованного органа об утверждении заявки об изменении инвестиционного проекта с приложением заявки об изменении инвестиционного проекта вносит изменения в состав сведений об инвестиционном проекте, предусмотренных </w:t>
      </w:r>
      <w:hyperlink w:anchor="P62">
        <w:r>
          <w:rPr>
            <w:color w:val="0000FF"/>
          </w:rPr>
          <w:t>пунктом 4</w:t>
        </w:r>
      </w:hyperlink>
      <w:r>
        <w:t xml:space="preserve"> настоящих Правил.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5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Основанием для отказа в утверждении заявки об изменении инвестиционного проекта является наличие оснований, предусмотренных </w:t>
      </w:r>
      <w:hyperlink w:anchor="P185">
        <w:r>
          <w:rPr>
            <w:color w:val="0000FF"/>
          </w:rPr>
          <w:t>подпунктом "д" пункта 19</w:t>
        </w:r>
      </w:hyperlink>
      <w:r>
        <w:t xml:space="preserve"> настоящих Правил.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6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29 в ред. </w:t>
      </w:r>
      <w:hyperlink r:id="rId107">
        <w:r>
          <w:rPr>
            <w:color w:val="0000FF"/>
          </w:rPr>
          <w:t>Постановления</w:t>
        </w:r>
      </w:hyperlink>
      <w:r>
        <w:t xml:space="preserve"> Правительства РФ от 21.05.2019 N 633)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30. Внесение изменений в инвестиционный проект, за исключением внесения изменений в перечень лесных участков, в соответствии с </w:t>
      </w:r>
      <w:hyperlink w:anchor="P258">
        <w:r>
          <w:rPr>
            <w:color w:val="0000FF"/>
          </w:rPr>
          <w:t>пунктом 31</w:t>
        </w:r>
      </w:hyperlink>
      <w:r>
        <w:t xml:space="preserve"> настоящих Правил осуществляется: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8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не</w:t>
      </w:r>
      <w:proofErr w:type="gramEnd"/>
      <w:r>
        <w:t xml:space="preserve"> более одного раза при реализации инвестиционного проекта стоимостью не более 1,5 млрд. рублей;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не</w:t>
      </w:r>
      <w:proofErr w:type="gramEnd"/>
      <w:r>
        <w:t xml:space="preserve"> более 2 раз при реализации инвестиционного проекта стоимостью более 1,5 млрд. рублей.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Внесение изменений в инвестиционный проект с общим объемом инвестиций более 20 млрд. рублей осуществляется на основании решения, принятого Правительством Российской Федерации.</w:t>
      </w:r>
    </w:p>
    <w:p w:rsidR="00D159D5" w:rsidRDefault="00D159D5">
      <w:pPr>
        <w:pStyle w:val="ConsPlusNormal"/>
        <w:spacing w:before="220"/>
        <w:ind w:firstLine="540"/>
        <w:jc w:val="both"/>
      </w:pPr>
      <w:bookmarkStart w:id="23" w:name="P258"/>
      <w:bookmarkEnd w:id="23"/>
      <w:r>
        <w:t xml:space="preserve">31. Заинтересованный орган в случае уточнения количественных и качественных характеристик лесных насаждений в ходе проведения лесоустроительных мероприятий, а также границ лесных участков при проведении государственного кадастрового учета в период реализации инвестиционного проекта вправе принять решение о внесении изменений в перечень лесных участков, выделенных для реализации инвестиционного проекта, в части выделения </w:t>
      </w:r>
      <w:r>
        <w:lastRenderedPageBreak/>
        <w:t>дополнительных лесных участков в объемах, не превышающих утвержденной годовой потребности в древесном сырье, либо в части исключения лесных участков - в случае превышения утвержденной годовой потребности в древесном сырье.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Замена лесных участков в рамках утвержденной годовой потребности в древесном сырье, за исключением лесных участков, договоры аренды лесных участков по которым не заключены, не допускается.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Заинтересованный орган в течение 14 рабочих дней направляет копию указанного решения в Федеральное агентство лесного хозяйства.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109">
        <w:r>
          <w:rPr>
            <w:color w:val="0000FF"/>
          </w:rPr>
          <w:t>Постановлением</w:t>
        </w:r>
      </w:hyperlink>
      <w:r>
        <w:t xml:space="preserve"> Правительства РФ от 21.05.2019 N 633)</w:t>
      </w:r>
    </w:p>
    <w:p w:rsidR="00D159D5" w:rsidRDefault="00D159D5">
      <w:pPr>
        <w:pStyle w:val="ConsPlusNormal"/>
        <w:spacing w:before="220"/>
        <w:ind w:firstLine="540"/>
        <w:jc w:val="both"/>
      </w:pPr>
      <w:bookmarkStart w:id="24" w:name="P262"/>
      <w:bookmarkEnd w:id="24"/>
      <w:r>
        <w:t xml:space="preserve">32. В случае если возникли основания для исключения инвестиционного проекта из перечня инвестиционных проектов, предусмотренные </w:t>
      </w:r>
      <w:hyperlink w:anchor="P185">
        <w:r>
          <w:rPr>
            <w:color w:val="0000FF"/>
          </w:rPr>
          <w:t>подпунктом "д" пункта 19</w:t>
        </w:r>
      </w:hyperlink>
      <w:r>
        <w:t xml:space="preserve"> настоящих Правил, заинтересованный орган в течение 14 рабочих дней подготавливает предписание с указанием срока их устранения, при этом срок устранения нарушений по предписанию должен быть не менее 3 месяцев, но не более одного года, и в течение 5 рабочих дней направляет предписание в Министерство промышленности и торговли Российской Федерации на согласование. Министерство промышленности и торговли Российской Федерации при поступлении предписания в течение 14 рабочих дней принимает решение о согласовании предписания либо об отказе в согласовании предписания с обоснованием причин отказа и направляет соответствующее решение в заинтересованный орган.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0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Заинтересованный орган при поступлении согласованного предписания в течение 5 рабочих дней направляет его инвестору. Одновременно с этим копия предписания направляется заинтересованным органом в Министерство промышленности и торговли Российской Федерации и Федеральное агентство лесного хозяйства. В случае если нарушения были устранены в указанный в предписании срок, заинтересованный орган информирует об этом Министерство промышленности и торговли Российской Федерации в течение 10 рабочих дней со дня получения такой информации.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1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В случае если нарушения не были устранены в указанный в предписании срок, заинтересованный орган в течение 14 рабочих дней со дня истечения указанного срока устранения нарушений принимает решение об исключении инвестиционного проекта из перечня инвестиционных проектов и направляет его в Министерство промышленности и торговли Российской Федерации.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Министерство промышленности и торговли Российской Федерации в течение 14 рабочих дней со дня получения решения заинтересованного органа об исключении инвестиционного проекта принимает решение об исключении соответствующего инвестиционного проекта из перечня инвестиционных проектов и направляет его копию в заинтересованный орган и Федеральное агентство лесного хозяйства, а в случае, предусмотренном </w:t>
      </w:r>
      <w:hyperlink w:anchor="P170">
        <w:r>
          <w:rPr>
            <w:color w:val="0000FF"/>
          </w:rPr>
          <w:t>пунктом 17</w:t>
        </w:r>
      </w:hyperlink>
      <w:r>
        <w:t xml:space="preserve"> настоящих Правил, - в Министерство Российской Федерации по развитию Дальнего Востока и Арктики.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15.05.2019 </w:t>
      </w:r>
      <w:hyperlink r:id="rId112">
        <w:r>
          <w:rPr>
            <w:color w:val="0000FF"/>
          </w:rPr>
          <w:t>N 601</w:t>
        </w:r>
      </w:hyperlink>
      <w:r>
        <w:t xml:space="preserve">, от 15.06.2023 </w:t>
      </w:r>
      <w:hyperlink r:id="rId113">
        <w:r>
          <w:rPr>
            <w:color w:val="0000FF"/>
          </w:rPr>
          <w:t>N 987</w:t>
        </w:r>
      </w:hyperlink>
      <w:r>
        <w:t>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В случае если в течение 45 рабочих дней со дня истечения указанного в предписании срока в Министерство промышленности и торговли Российской Федерации не поступило решение заинтересованного органа об исключении инвестиционного проекта из перечня инвестиционных проектов, либо не поступила от заинтересованного органа информация об устранении нарушений в указанный в предписании срок, Министерство промышленности и торговли Российской Федерации принимает решение об исключении инвестиционного проекта из перечня инвестиционных проектов и направляет копию этого решения в заинтересованный орган для расторжения договоров аренды лесных участков, в Федеральное агентство лесного хозяйства, а в случае, предусмотренном </w:t>
      </w:r>
      <w:hyperlink w:anchor="P170">
        <w:r>
          <w:rPr>
            <w:color w:val="0000FF"/>
          </w:rPr>
          <w:t>пунктом 17</w:t>
        </w:r>
      </w:hyperlink>
      <w:r>
        <w:t xml:space="preserve"> настоящих Правил, - в Министерство Российской Федерации </w:t>
      </w:r>
      <w:r>
        <w:lastRenderedPageBreak/>
        <w:t>по развитию Дальнего Востока и Арктики.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15.05.2019 </w:t>
      </w:r>
      <w:hyperlink r:id="rId114">
        <w:r>
          <w:rPr>
            <w:color w:val="0000FF"/>
          </w:rPr>
          <w:t>N 601</w:t>
        </w:r>
      </w:hyperlink>
      <w:r>
        <w:t xml:space="preserve">, от 15.06.2023 </w:t>
      </w:r>
      <w:hyperlink r:id="rId115">
        <w:r>
          <w:rPr>
            <w:color w:val="0000FF"/>
          </w:rPr>
          <w:t>N 987</w:t>
        </w:r>
      </w:hyperlink>
      <w:r>
        <w:t>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33. В случае если инвестиционный проект был исключен из перечня инвестиционных проектов по основаниям, предусмотренным </w:t>
      </w:r>
      <w:hyperlink w:anchor="P185">
        <w:r>
          <w:rPr>
            <w:color w:val="0000FF"/>
          </w:rPr>
          <w:t>подпунктом "д" пункта 19</w:t>
        </w:r>
      </w:hyperlink>
      <w:r>
        <w:t xml:space="preserve"> настоящих Правил, инвестор обязан уплатить арендную плату за пользование лесным участком в полном объеме за весь период пользования соответствующим лесным участком.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6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bookmarkStart w:id="25" w:name="P273"/>
      <w:bookmarkEnd w:id="25"/>
      <w:r>
        <w:t>34. После выполнения обязательств по созданию объектов лесной инфраструктуры и лесоперерабатывающей инфраструктуры или модернизации объектов лесоперерабатывающей инфраструктуры инвестор в течение 3 месяцев направляет в заинтересованный орган следующие документы: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акт о вводе созданного объекта лесной инфраструктуры и лесоперерабатывающей инфраструктуры или модернизированного объекта лесоперерабатывающей инфраструктуры в эксплуатацию;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отчет об исполненных в рамках инвестиционного проекта обязательствах по созданию объектов лесной инфраструктуры и лесоперерабатывающей инфраструктуры или по модернизации объектов лесоперерабатывающей инфраструктуры;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документы, подтверждающие постановку на баланс инвестора созданных объектов лесной инфраструктуры и лесоперерабатывающей инфраструктуры или модернизированных объектов лесоперерабатывающей инфраструктуры в рамках инвестиционного проекта;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справка о количестве созданных рабочих мест.</w:t>
      </w:r>
    </w:p>
    <w:p w:rsidR="00D159D5" w:rsidRDefault="00D159D5">
      <w:pPr>
        <w:pStyle w:val="ConsPlusNormal"/>
        <w:spacing w:before="220"/>
        <w:ind w:firstLine="540"/>
        <w:jc w:val="both"/>
      </w:pPr>
      <w:bookmarkStart w:id="26" w:name="P278"/>
      <w:bookmarkEnd w:id="26"/>
      <w:r>
        <w:t xml:space="preserve">35. Заинтересованный орган в течение 14 рабочих дней со дня получения от инвестора документов в соответствии с </w:t>
      </w:r>
      <w:hyperlink w:anchor="P273">
        <w:r>
          <w:rPr>
            <w:color w:val="0000FF"/>
          </w:rPr>
          <w:t>пунктом 34</w:t>
        </w:r>
      </w:hyperlink>
      <w:r>
        <w:t xml:space="preserve"> настоящих Правил осуществляет проверку соответствия выполнения обязательств инвестора по созданию объектов лесной инфраструктуры и лесоперерабатывающей инфраструктуры или по модернизации объектов лесоперерабатывающей инфраструктуры, принимает решение о завершении инвестиционного проекта и в течение 14 рабочих дней направляет его в Министерство промышленности и торговли Российской Федерации с приложением следующих документов: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7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акт о вводе созданного объекта лесной инфраструктуры и лесоперерабатывающей инфраструктуры или модернизированного объекта лесоперерабатывающей инфраструктуры в эксплуатацию;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отчет об исполненных в рамках инвестиционного проекта обязательствах по созданию объектов лесной инфраструктуры и лесоперерабатывающей инфраструктуры или по модернизации объектов лесоперерабатывающей инфраструктуры, подписанный инвестором и утвержденный заинтересованным органом;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справка о количестве созданных рабочих мест;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документы, подтверждающие постановку на баланс инвестора созданных объектов лесной инфраструктуры и лесоперерабатывающей инфраструктуры или модернизированных объектов лесоперерабатывающей инфраструктуры в рамках инвестиционного проекта.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36. Министерство промышленности и торговли Российской Федерации на основании представленных в соответствии с </w:t>
      </w:r>
      <w:hyperlink w:anchor="P278">
        <w:r>
          <w:rPr>
            <w:color w:val="0000FF"/>
          </w:rPr>
          <w:t>пунктом 35</w:t>
        </w:r>
      </w:hyperlink>
      <w:r>
        <w:t xml:space="preserve"> настоящих Правил документов в течение 14 рабочих дней принимает решение о завершении реализации инвестиционного проекта и направляет его копию в заинтересованный орган и Федеральное агентство лесного хозяйства, а в случае, </w:t>
      </w:r>
      <w:r>
        <w:lastRenderedPageBreak/>
        <w:t xml:space="preserve">предусмотренном </w:t>
      </w:r>
      <w:hyperlink w:anchor="P170">
        <w:r>
          <w:rPr>
            <w:color w:val="0000FF"/>
          </w:rPr>
          <w:t>пунктом 17</w:t>
        </w:r>
      </w:hyperlink>
      <w:r>
        <w:t xml:space="preserve"> настоящих Правил, - в Министерство Российской Федерации по развитию Дальнего Востока и Арктики.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15.05.2019 </w:t>
      </w:r>
      <w:hyperlink r:id="rId118">
        <w:r>
          <w:rPr>
            <w:color w:val="0000FF"/>
          </w:rPr>
          <w:t>N 601</w:t>
        </w:r>
      </w:hyperlink>
      <w:r>
        <w:t xml:space="preserve">, от 15.06.2023 </w:t>
      </w:r>
      <w:hyperlink r:id="rId119">
        <w:r>
          <w:rPr>
            <w:color w:val="0000FF"/>
          </w:rPr>
          <w:t>N 987</w:t>
        </w:r>
      </w:hyperlink>
      <w:r>
        <w:t>)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37. Решение Министерства промышленности и торговли Российской Федерации о завершении реализации инвестиционного проекта является основанием для применения понижающего коэффициента 0,5 к размеру платы за аренду лесного участка, используемого для реализации инвестиционного проекта, включенного в перечень инвестиционных проектов, рассчитанному по ставкам платы за единицу объема лесных ресурсов и ставкам платы за единицу площади лесного участка, находящегося в федеральной собственности.</w:t>
      </w:r>
    </w:p>
    <w:p w:rsidR="00D159D5" w:rsidRDefault="00D159D5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37 в ред. </w:t>
      </w:r>
      <w:hyperlink r:id="rId120">
        <w:r>
          <w:rPr>
            <w:color w:val="0000FF"/>
          </w:rPr>
          <w:t>Постановления</w:t>
        </w:r>
      </w:hyperlink>
      <w:r>
        <w:t xml:space="preserve"> Правительства РФ от 15.06.2023 N 987)</w:t>
      </w:r>
    </w:p>
    <w:p w:rsidR="00D159D5" w:rsidRDefault="00D159D5">
      <w:pPr>
        <w:pStyle w:val="ConsPlusNormal"/>
        <w:jc w:val="both"/>
      </w:pPr>
    </w:p>
    <w:p w:rsidR="00D159D5" w:rsidRDefault="00D159D5">
      <w:pPr>
        <w:pStyle w:val="ConsPlusNormal"/>
        <w:jc w:val="both"/>
      </w:pPr>
    </w:p>
    <w:p w:rsidR="00D159D5" w:rsidRDefault="00D159D5">
      <w:pPr>
        <w:pStyle w:val="ConsPlusNormal"/>
        <w:jc w:val="both"/>
      </w:pPr>
    </w:p>
    <w:p w:rsidR="00D159D5" w:rsidRDefault="00D159D5">
      <w:pPr>
        <w:pStyle w:val="ConsPlusNormal"/>
        <w:jc w:val="both"/>
      </w:pPr>
    </w:p>
    <w:p w:rsidR="00D159D5" w:rsidRDefault="00D159D5">
      <w:pPr>
        <w:pStyle w:val="ConsPlusNormal"/>
        <w:jc w:val="both"/>
      </w:pPr>
    </w:p>
    <w:p w:rsidR="00D159D5" w:rsidRDefault="00D159D5">
      <w:pPr>
        <w:pStyle w:val="ConsPlusNormal"/>
        <w:jc w:val="right"/>
        <w:outlineLvl w:val="1"/>
      </w:pPr>
      <w:r>
        <w:t>Приложение</w:t>
      </w:r>
    </w:p>
    <w:p w:rsidR="00D159D5" w:rsidRDefault="00D159D5">
      <w:pPr>
        <w:pStyle w:val="ConsPlusNormal"/>
        <w:jc w:val="right"/>
      </w:pPr>
      <w:proofErr w:type="gramStart"/>
      <w:r>
        <w:t>к</w:t>
      </w:r>
      <w:proofErr w:type="gramEnd"/>
      <w:r>
        <w:t xml:space="preserve"> Правилам утверждения перечня</w:t>
      </w:r>
    </w:p>
    <w:p w:rsidR="00D159D5" w:rsidRDefault="00D159D5">
      <w:pPr>
        <w:pStyle w:val="ConsPlusNormal"/>
        <w:jc w:val="right"/>
      </w:pPr>
      <w:proofErr w:type="gramStart"/>
      <w:r>
        <w:t>приоритетных</w:t>
      </w:r>
      <w:proofErr w:type="gramEnd"/>
      <w:r>
        <w:t xml:space="preserve"> инвестиционных</w:t>
      </w:r>
    </w:p>
    <w:p w:rsidR="00D159D5" w:rsidRDefault="00D159D5">
      <w:pPr>
        <w:pStyle w:val="ConsPlusNormal"/>
        <w:jc w:val="right"/>
      </w:pPr>
      <w:proofErr w:type="gramStart"/>
      <w:r>
        <w:t>проектов</w:t>
      </w:r>
      <w:proofErr w:type="gramEnd"/>
      <w:r>
        <w:t xml:space="preserve"> в целях развития лесного</w:t>
      </w:r>
    </w:p>
    <w:p w:rsidR="00D159D5" w:rsidRDefault="00D159D5">
      <w:pPr>
        <w:pStyle w:val="ConsPlusNormal"/>
        <w:jc w:val="right"/>
      </w:pPr>
      <w:proofErr w:type="gramStart"/>
      <w:r>
        <w:t>комплекса</w:t>
      </w:r>
      <w:proofErr w:type="gramEnd"/>
      <w:r>
        <w:t>, включения в данный</w:t>
      </w:r>
    </w:p>
    <w:p w:rsidR="00D159D5" w:rsidRDefault="00D159D5">
      <w:pPr>
        <w:pStyle w:val="ConsPlusNormal"/>
        <w:jc w:val="right"/>
      </w:pPr>
      <w:proofErr w:type="gramStart"/>
      <w:r>
        <w:t>перечень</w:t>
      </w:r>
      <w:proofErr w:type="gramEnd"/>
      <w:r>
        <w:t xml:space="preserve"> и исключения из него</w:t>
      </w:r>
    </w:p>
    <w:p w:rsidR="00D159D5" w:rsidRDefault="00D159D5">
      <w:pPr>
        <w:pStyle w:val="ConsPlusNormal"/>
        <w:jc w:val="right"/>
      </w:pPr>
      <w:proofErr w:type="gramStart"/>
      <w:r>
        <w:t>таких</w:t>
      </w:r>
      <w:proofErr w:type="gramEnd"/>
      <w:r>
        <w:t xml:space="preserve"> инвестиционных проектов</w:t>
      </w:r>
    </w:p>
    <w:p w:rsidR="00D159D5" w:rsidRDefault="00D159D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159D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159D5" w:rsidRDefault="00D159D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159D5" w:rsidRDefault="00D159D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159D5" w:rsidRDefault="00D159D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159D5" w:rsidRDefault="00D159D5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12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15.06.2023 N 987)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159D5" w:rsidRDefault="00D159D5">
            <w:pPr>
              <w:pStyle w:val="ConsPlusNormal"/>
            </w:pPr>
          </w:p>
        </w:tc>
      </w:tr>
    </w:tbl>
    <w:p w:rsidR="00D159D5" w:rsidRDefault="00D159D5">
      <w:pPr>
        <w:pStyle w:val="ConsPlusNormal"/>
        <w:jc w:val="both"/>
      </w:pPr>
    </w:p>
    <w:p w:rsidR="00D159D5" w:rsidRDefault="00D159D5">
      <w:pPr>
        <w:pStyle w:val="ConsPlusNormal"/>
        <w:jc w:val="right"/>
      </w:pPr>
      <w:r>
        <w:t>(</w:t>
      </w:r>
      <w:proofErr w:type="gramStart"/>
      <w:r>
        <w:t>форма</w:t>
      </w:r>
      <w:proofErr w:type="gramEnd"/>
      <w:r>
        <w:t>)</w:t>
      </w:r>
    </w:p>
    <w:p w:rsidR="00D159D5" w:rsidRDefault="00D159D5">
      <w:pPr>
        <w:pStyle w:val="ConsPlusNormal"/>
        <w:jc w:val="both"/>
      </w:pPr>
    </w:p>
    <w:p w:rsidR="00D159D5" w:rsidRDefault="00D159D5">
      <w:pPr>
        <w:pStyle w:val="ConsPlusNormal"/>
        <w:jc w:val="center"/>
      </w:pPr>
      <w:bookmarkStart w:id="27" w:name="P305"/>
      <w:bookmarkEnd w:id="27"/>
      <w:r>
        <w:t>ПАСПОРТ</w:t>
      </w:r>
    </w:p>
    <w:p w:rsidR="00D159D5" w:rsidRDefault="00D159D5">
      <w:pPr>
        <w:pStyle w:val="ConsPlusNormal"/>
        <w:jc w:val="center"/>
      </w:pPr>
      <w:proofErr w:type="gramStart"/>
      <w:r>
        <w:t>приоритетного</w:t>
      </w:r>
      <w:proofErr w:type="gramEnd"/>
      <w:r>
        <w:t xml:space="preserve"> инвестиционного проекта</w:t>
      </w:r>
    </w:p>
    <w:p w:rsidR="00D159D5" w:rsidRDefault="00D159D5">
      <w:pPr>
        <w:pStyle w:val="ConsPlusNormal"/>
        <w:jc w:val="center"/>
      </w:pPr>
      <w:proofErr w:type="gramStart"/>
      <w:r>
        <w:t>в</w:t>
      </w:r>
      <w:proofErr w:type="gramEnd"/>
      <w:r>
        <w:t xml:space="preserve"> целях развития лесного комплекса</w:t>
      </w:r>
    </w:p>
    <w:p w:rsidR="00D159D5" w:rsidRDefault="00D159D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1"/>
        <w:gridCol w:w="4219"/>
        <w:gridCol w:w="2410"/>
        <w:gridCol w:w="1871"/>
      </w:tblGrid>
      <w:tr w:rsidR="00D159D5">
        <w:tc>
          <w:tcPr>
            <w:tcW w:w="571" w:type="dxa"/>
          </w:tcPr>
          <w:p w:rsidR="00D159D5" w:rsidRDefault="00D159D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219" w:type="dxa"/>
          </w:tcPr>
          <w:p w:rsidR="00D159D5" w:rsidRDefault="00D159D5">
            <w:pPr>
              <w:pStyle w:val="ConsPlusNormal"/>
            </w:pPr>
            <w:r>
              <w:t>Наименование приоритетного инвестиционного проекта в целях развития лесного комплекса (далее - проект)</w:t>
            </w:r>
          </w:p>
        </w:tc>
        <w:tc>
          <w:tcPr>
            <w:tcW w:w="4281" w:type="dxa"/>
            <w:gridSpan w:val="2"/>
          </w:tcPr>
          <w:p w:rsidR="00D159D5" w:rsidRDefault="00D159D5">
            <w:pPr>
              <w:pStyle w:val="ConsPlusNormal"/>
            </w:pPr>
          </w:p>
        </w:tc>
      </w:tr>
      <w:tr w:rsidR="00D159D5">
        <w:tc>
          <w:tcPr>
            <w:tcW w:w="571" w:type="dxa"/>
          </w:tcPr>
          <w:p w:rsidR="00D159D5" w:rsidRDefault="00D159D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219" w:type="dxa"/>
          </w:tcPr>
          <w:p w:rsidR="00D159D5" w:rsidRDefault="00D159D5">
            <w:pPr>
              <w:pStyle w:val="ConsPlusNormal"/>
            </w:pPr>
            <w:r>
              <w:t>Заявитель</w:t>
            </w:r>
          </w:p>
        </w:tc>
        <w:tc>
          <w:tcPr>
            <w:tcW w:w="4281" w:type="dxa"/>
            <w:gridSpan w:val="2"/>
          </w:tcPr>
          <w:p w:rsidR="00D159D5" w:rsidRDefault="00D159D5">
            <w:pPr>
              <w:pStyle w:val="ConsPlusNormal"/>
            </w:pPr>
          </w:p>
        </w:tc>
      </w:tr>
      <w:tr w:rsidR="00D159D5">
        <w:tc>
          <w:tcPr>
            <w:tcW w:w="571" w:type="dxa"/>
          </w:tcPr>
          <w:p w:rsidR="00D159D5" w:rsidRDefault="00D159D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219" w:type="dxa"/>
          </w:tcPr>
          <w:p w:rsidR="00D159D5" w:rsidRDefault="00D159D5">
            <w:pPr>
              <w:pStyle w:val="ConsPlusNormal"/>
            </w:pPr>
            <w:r>
              <w:t>Заинтересованное лицо</w:t>
            </w:r>
          </w:p>
        </w:tc>
        <w:tc>
          <w:tcPr>
            <w:tcW w:w="4281" w:type="dxa"/>
            <w:gridSpan w:val="2"/>
          </w:tcPr>
          <w:p w:rsidR="00D159D5" w:rsidRDefault="00D159D5">
            <w:pPr>
              <w:pStyle w:val="ConsPlusNormal"/>
            </w:pPr>
          </w:p>
        </w:tc>
      </w:tr>
      <w:tr w:rsidR="00D159D5">
        <w:tc>
          <w:tcPr>
            <w:tcW w:w="571" w:type="dxa"/>
          </w:tcPr>
          <w:p w:rsidR="00D159D5" w:rsidRDefault="00D159D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219" w:type="dxa"/>
          </w:tcPr>
          <w:p w:rsidR="00D159D5" w:rsidRDefault="00D159D5">
            <w:pPr>
              <w:pStyle w:val="ConsPlusNormal"/>
            </w:pPr>
            <w:r>
              <w:t>Имущественные права инвестора</w:t>
            </w:r>
          </w:p>
        </w:tc>
        <w:tc>
          <w:tcPr>
            <w:tcW w:w="4281" w:type="dxa"/>
            <w:gridSpan w:val="2"/>
          </w:tcPr>
          <w:p w:rsidR="00D159D5" w:rsidRDefault="00D159D5">
            <w:pPr>
              <w:pStyle w:val="ConsPlusNormal"/>
            </w:pPr>
          </w:p>
        </w:tc>
      </w:tr>
      <w:tr w:rsidR="00D159D5">
        <w:tc>
          <w:tcPr>
            <w:tcW w:w="571" w:type="dxa"/>
          </w:tcPr>
          <w:p w:rsidR="00D159D5" w:rsidRDefault="00D159D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219" w:type="dxa"/>
          </w:tcPr>
          <w:p w:rsidR="00D159D5" w:rsidRDefault="00D159D5">
            <w:pPr>
              <w:pStyle w:val="ConsPlusNormal"/>
            </w:pPr>
            <w:r>
              <w:t>Местонахождение</w:t>
            </w:r>
          </w:p>
        </w:tc>
        <w:tc>
          <w:tcPr>
            <w:tcW w:w="4281" w:type="dxa"/>
            <w:gridSpan w:val="2"/>
          </w:tcPr>
          <w:p w:rsidR="00D159D5" w:rsidRDefault="00D159D5">
            <w:pPr>
              <w:pStyle w:val="ConsPlusNormal"/>
            </w:pPr>
          </w:p>
        </w:tc>
      </w:tr>
      <w:tr w:rsidR="00D159D5">
        <w:tc>
          <w:tcPr>
            <w:tcW w:w="571" w:type="dxa"/>
          </w:tcPr>
          <w:p w:rsidR="00D159D5" w:rsidRDefault="00D159D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219" w:type="dxa"/>
          </w:tcPr>
          <w:p w:rsidR="00D159D5" w:rsidRDefault="00D159D5">
            <w:pPr>
              <w:pStyle w:val="ConsPlusNormal"/>
            </w:pPr>
            <w:r>
              <w:t>Цели проекта</w:t>
            </w:r>
          </w:p>
        </w:tc>
        <w:tc>
          <w:tcPr>
            <w:tcW w:w="4281" w:type="dxa"/>
            <w:gridSpan w:val="2"/>
          </w:tcPr>
          <w:p w:rsidR="00D159D5" w:rsidRDefault="00D159D5">
            <w:pPr>
              <w:pStyle w:val="ConsPlusNormal"/>
            </w:pPr>
          </w:p>
        </w:tc>
      </w:tr>
      <w:tr w:rsidR="00D159D5">
        <w:tc>
          <w:tcPr>
            <w:tcW w:w="571" w:type="dxa"/>
          </w:tcPr>
          <w:p w:rsidR="00D159D5" w:rsidRDefault="00D159D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219" w:type="dxa"/>
          </w:tcPr>
          <w:p w:rsidR="00D159D5" w:rsidRDefault="00D159D5">
            <w:pPr>
              <w:pStyle w:val="ConsPlusNormal"/>
            </w:pPr>
            <w:r>
              <w:t>Предварительные финансово-экономические результаты</w:t>
            </w:r>
          </w:p>
        </w:tc>
        <w:tc>
          <w:tcPr>
            <w:tcW w:w="4281" w:type="dxa"/>
            <w:gridSpan w:val="2"/>
          </w:tcPr>
          <w:p w:rsidR="00D159D5" w:rsidRDefault="00D159D5">
            <w:pPr>
              <w:pStyle w:val="ConsPlusNormal"/>
            </w:pPr>
            <w:proofErr w:type="gramStart"/>
            <w:r>
              <w:t>ожидаемые</w:t>
            </w:r>
            <w:proofErr w:type="gramEnd"/>
            <w:r>
              <w:t xml:space="preserve"> результаты реализации проекта после выхода на проектную мощность</w:t>
            </w:r>
          </w:p>
        </w:tc>
      </w:tr>
      <w:tr w:rsidR="00D159D5">
        <w:tc>
          <w:tcPr>
            <w:tcW w:w="571" w:type="dxa"/>
          </w:tcPr>
          <w:p w:rsidR="00D159D5" w:rsidRDefault="00D159D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219" w:type="dxa"/>
          </w:tcPr>
          <w:p w:rsidR="00D159D5" w:rsidRDefault="00D159D5">
            <w:pPr>
              <w:pStyle w:val="ConsPlusNormal"/>
            </w:pPr>
            <w:r>
              <w:t>Предварительные бюджетные результаты</w:t>
            </w:r>
          </w:p>
        </w:tc>
        <w:tc>
          <w:tcPr>
            <w:tcW w:w="4281" w:type="dxa"/>
            <w:gridSpan w:val="2"/>
          </w:tcPr>
          <w:p w:rsidR="00D159D5" w:rsidRDefault="00D159D5">
            <w:pPr>
              <w:pStyle w:val="ConsPlusNormal"/>
            </w:pPr>
            <w:proofErr w:type="gramStart"/>
            <w:r>
              <w:t>ожидаемые</w:t>
            </w:r>
            <w:proofErr w:type="gramEnd"/>
            <w:r>
              <w:t xml:space="preserve"> результаты реализации проекта после выхода на проектную мощность</w:t>
            </w:r>
          </w:p>
        </w:tc>
      </w:tr>
      <w:tr w:rsidR="00D159D5">
        <w:tc>
          <w:tcPr>
            <w:tcW w:w="571" w:type="dxa"/>
          </w:tcPr>
          <w:p w:rsidR="00D159D5" w:rsidRDefault="00D159D5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4219" w:type="dxa"/>
          </w:tcPr>
          <w:p w:rsidR="00D159D5" w:rsidRDefault="00D159D5">
            <w:pPr>
              <w:pStyle w:val="ConsPlusNormal"/>
            </w:pPr>
            <w:r>
              <w:t>Предварительные социальные результаты</w:t>
            </w:r>
          </w:p>
        </w:tc>
        <w:tc>
          <w:tcPr>
            <w:tcW w:w="4281" w:type="dxa"/>
            <w:gridSpan w:val="2"/>
          </w:tcPr>
          <w:p w:rsidR="00D159D5" w:rsidRDefault="00D159D5">
            <w:pPr>
              <w:pStyle w:val="ConsPlusNormal"/>
            </w:pPr>
            <w:proofErr w:type="gramStart"/>
            <w:r>
              <w:t>ожидаемые</w:t>
            </w:r>
            <w:proofErr w:type="gramEnd"/>
            <w:r>
              <w:t xml:space="preserve"> результаты реализации проекта после выхода на проектную мощность</w:t>
            </w:r>
          </w:p>
        </w:tc>
      </w:tr>
      <w:tr w:rsidR="00D159D5">
        <w:tc>
          <w:tcPr>
            <w:tcW w:w="571" w:type="dxa"/>
          </w:tcPr>
          <w:p w:rsidR="00D159D5" w:rsidRDefault="00D159D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219" w:type="dxa"/>
          </w:tcPr>
          <w:p w:rsidR="00D159D5" w:rsidRDefault="00D159D5">
            <w:pPr>
              <w:pStyle w:val="ConsPlusNormal"/>
            </w:pPr>
            <w:r>
              <w:t>Объем инвестиций</w:t>
            </w:r>
          </w:p>
        </w:tc>
        <w:tc>
          <w:tcPr>
            <w:tcW w:w="4281" w:type="dxa"/>
            <w:gridSpan w:val="2"/>
          </w:tcPr>
          <w:p w:rsidR="00D159D5" w:rsidRDefault="00D159D5">
            <w:pPr>
              <w:pStyle w:val="ConsPlusNormal"/>
            </w:pPr>
          </w:p>
        </w:tc>
      </w:tr>
      <w:tr w:rsidR="00D159D5">
        <w:tc>
          <w:tcPr>
            <w:tcW w:w="571" w:type="dxa"/>
            <w:vMerge w:val="restart"/>
          </w:tcPr>
          <w:p w:rsidR="00D159D5" w:rsidRDefault="00D159D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8500" w:type="dxa"/>
            <w:gridSpan w:val="3"/>
          </w:tcPr>
          <w:p w:rsidR="00D159D5" w:rsidRDefault="00D159D5">
            <w:pPr>
              <w:pStyle w:val="ConsPlusNormal"/>
            </w:pPr>
            <w:r>
              <w:t>Источники финансирования:</w:t>
            </w:r>
          </w:p>
        </w:tc>
      </w:tr>
      <w:tr w:rsidR="00D159D5">
        <w:tc>
          <w:tcPr>
            <w:tcW w:w="571" w:type="dxa"/>
            <w:vMerge/>
          </w:tcPr>
          <w:p w:rsidR="00D159D5" w:rsidRDefault="00D159D5">
            <w:pPr>
              <w:pStyle w:val="ConsPlusNormal"/>
            </w:pPr>
          </w:p>
        </w:tc>
        <w:tc>
          <w:tcPr>
            <w:tcW w:w="4219" w:type="dxa"/>
          </w:tcPr>
          <w:p w:rsidR="00D159D5" w:rsidRDefault="00D159D5">
            <w:pPr>
              <w:pStyle w:val="ConsPlusNormal"/>
            </w:pPr>
            <w:proofErr w:type="gramStart"/>
            <w:r>
              <w:t>собственные</w:t>
            </w:r>
            <w:proofErr w:type="gramEnd"/>
            <w:r>
              <w:t xml:space="preserve"> средства (млн. рублей)</w:t>
            </w:r>
          </w:p>
        </w:tc>
        <w:tc>
          <w:tcPr>
            <w:tcW w:w="4281" w:type="dxa"/>
            <w:gridSpan w:val="2"/>
          </w:tcPr>
          <w:p w:rsidR="00D159D5" w:rsidRDefault="00D159D5">
            <w:pPr>
              <w:pStyle w:val="ConsPlusNormal"/>
            </w:pPr>
          </w:p>
        </w:tc>
      </w:tr>
      <w:tr w:rsidR="00D159D5">
        <w:tc>
          <w:tcPr>
            <w:tcW w:w="571" w:type="dxa"/>
            <w:vMerge/>
          </w:tcPr>
          <w:p w:rsidR="00D159D5" w:rsidRDefault="00D159D5">
            <w:pPr>
              <w:pStyle w:val="ConsPlusNormal"/>
            </w:pPr>
          </w:p>
        </w:tc>
        <w:tc>
          <w:tcPr>
            <w:tcW w:w="4219" w:type="dxa"/>
          </w:tcPr>
          <w:p w:rsidR="00D159D5" w:rsidRDefault="00D159D5">
            <w:pPr>
              <w:pStyle w:val="ConsPlusNormal"/>
            </w:pPr>
            <w:proofErr w:type="gramStart"/>
            <w:r>
              <w:t>заемные</w:t>
            </w:r>
            <w:proofErr w:type="gramEnd"/>
            <w:r>
              <w:t xml:space="preserve"> средства (млн. рублей)</w:t>
            </w:r>
          </w:p>
        </w:tc>
        <w:tc>
          <w:tcPr>
            <w:tcW w:w="4281" w:type="dxa"/>
            <w:gridSpan w:val="2"/>
          </w:tcPr>
          <w:p w:rsidR="00D159D5" w:rsidRDefault="00D159D5">
            <w:pPr>
              <w:pStyle w:val="ConsPlusNormal"/>
            </w:pPr>
          </w:p>
        </w:tc>
      </w:tr>
      <w:tr w:rsidR="00D159D5">
        <w:tc>
          <w:tcPr>
            <w:tcW w:w="571" w:type="dxa"/>
          </w:tcPr>
          <w:p w:rsidR="00D159D5" w:rsidRDefault="00D159D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219" w:type="dxa"/>
          </w:tcPr>
          <w:p w:rsidR="00D159D5" w:rsidRDefault="00D159D5">
            <w:pPr>
              <w:pStyle w:val="ConsPlusNormal"/>
            </w:pPr>
            <w:r>
              <w:t>Организация, предоставляющая кредит (заем)</w:t>
            </w:r>
          </w:p>
        </w:tc>
        <w:tc>
          <w:tcPr>
            <w:tcW w:w="4281" w:type="dxa"/>
            <w:gridSpan w:val="2"/>
          </w:tcPr>
          <w:p w:rsidR="00D159D5" w:rsidRDefault="00D159D5">
            <w:pPr>
              <w:pStyle w:val="ConsPlusNormal"/>
            </w:pPr>
          </w:p>
        </w:tc>
      </w:tr>
      <w:tr w:rsidR="00D159D5">
        <w:tc>
          <w:tcPr>
            <w:tcW w:w="571" w:type="dxa"/>
          </w:tcPr>
          <w:p w:rsidR="00D159D5" w:rsidRDefault="00D159D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219" w:type="dxa"/>
          </w:tcPr>
          <w:p w:rsidR="00D159D5" w:rsidRDefault="00D159D5">
            <w:pPr>
              <w:pStyle w:val="ConsPlusNormal"/>
            </w:pPr>
            <w:r>
              <w:t>Сроки реализации проекта</w:t>
            </w:r>
          </w:p>
        </w:tc>
        <w:tc>
          <w:tcPr>
            <w:tcW w:w="4281" w:type="dxa"/>
            <w:gridSpan w:val="2"/>
          </w:tcPr>
          <w:p w:rsidR="00D159D5" w:rsidRDefault="00D159D5">
            <w:pPr>
              <w:pStyle w:val="ConsPlusNormal"/>
            </w:pPr>
          </w:p>
        </w:tc>
      </w:tr>
      <w:tr w:rsidR="00D159D5">
        <w:tc>
          <w:tcPr>
            <w:tcW w:w="571" w:type="dxa"/>
            <w:vMerge w:val="restart"/>
          </w:tcPr>
          <w:p w:rsidR="00D159D5" w:rsidRDefault="00D159D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219" w:type="dxa"/>
            <w:vMerge w:val="restart"/>
          </w:tcPr>
          <w:p w:rsidR="00D159D5" w:rsidRDefault="00D159D5">
            <w:pPr>
              <w:pStyle w:val="ConsPlusNormal"/>
            </w:pPr>
            <w:r>
              <w:t>Этапы реализации проекта</w:t>
            </w:r>
          </w:p>
        </w:tc>
        <w:tc>
          <w:tcPr>
            <w:tcW w:w="2410" w:type="dxa"/>
          </w:tcPr>
          <w:p w:rsidR="00D159D5" w:rsidRDefault="00D159D5">
            <w:pPr>
              <w:pStyle w:val="ConsPlusNormal"/>
            </w:pPr>
            <w:proofErr w:type="gramStart"/>
            <w:r>
              <w:t>подготовка</w:t>
            </w:r>
            <w:proofErr w:type="gramEnd"/>
            <w:r>
              <w:t xml:space="preserve"> проектной документации</w:t>
            </w:r>
          </w:p>
        </w:tc>
        <w:tc>
          <w:tcPr>
            <w:tcW w:w="1871" w:type="dxa"/>
          </w:tcPr>
          <w:p w:rsidR="00D159D5" w:rsidRDefault="00D159D5">
            <w:pPr>
              <w:pStyle w:val="ConsPlusNormal"/>
            </w:pPr>
          </w:p>
        </w:tc>
      </w:tr>
      <w:tr w:rsidR="00D159D5">
        <w:tc>
          <w:tcPr>
            <w:tcW w:w="571" w:type="dxa"/>
            <w:vMerge/>
          </w:tcPr>
          <w:p w:rsidR="00D159D5" w:rsidRDefault="00D159D5">
            <w:pPr>
              <w:pStyle w:val="ConsPlusNormal"/>
            </w:pPr>
          </w:p>
        </w:tc>
        <w:tc>
          <w:tcPr>
            <w:tcW w:w="4219" w:type="dxa"/>
            <w:vMerge/>
          </w:tcPr>
          <w:p w:rsidR="00D159D5" w:rsidRDefault="00D159D5">
            <w:pPr>
              <w:pStyle w:val="ConsPlusNormal"/>
            </w:pPr>
          </w:p>
        </w:tc>
        <w:tc>
          <w:tcPr>
            <w:tcW w:w="2410" w:type="dxa"/>
          </w:tcPr>
          <w:p w:rsidR="00D159D5" w:rsidRDefault="00D159D5">
            <w:pPr>
              <w:pStyle w:val="ConsPlusNormal"/>
            </w:pPr>
            <w:proofErr w:type="gramStart"/>
            <w:r>
              <w:t>реализация</w:t>
            </w:r>
            <w:proofErr w:type="gramEnd"/>
            <w:r>
              <w:t xml:space="preserve"> проекта</w:t>
            </w:r>
          </w:p>
        </w:tc>
        <w:tc>
          <w:tcPr>
            <w:tcW w:w="1871" w:type="dxa"/>
          </w:tcPr>
          <w:p w:rsidR="00D159D5" w:rsidRDefault="00D159D5">
            <w:pPr>
              <w:pStyle w:val="ConsPlusNormal"/>
            </w:pPr>
          </w:p>
        </w:tc>
      </w:tr>
      <w:tr w:rsidR="00D159D5">
        <w:tc>
          <w:tcPr>
            <w:tcW w:w="571" w:type="dxa"/>
          </w:tcPr>
          <w:p w:rsidR="00D159D5" w:rsidRDefault="00D159D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219" w:type="dxa"/>
          </w:tcPr>
          <w:p w:rsidR="00D159D5" w:rsidRDefault="00D159D5">
            <w:pPr>
              <w:pStyle w:val="ConsPlusNormal"/>
            </w:pPr>
            <w:r>
              <w:t>Срок окупаемости проекта</w:t>
            </w:r>
          </w:p>
        </w:tc>
        <w:tc>
          <w:tcPr>
            <w:tcW w:w="4281" w:type="dxa"/>
            <w:gridSpan w:val="2"/>
          </w:tcPr>
          <w:p w:rsidR="00D159D5" w:rsidRDefault="00D159D5">
            <w:pPr>
              <w:pStyle w:val="ConsPlusNormal"/>
            </w:pPr>
          </w:p>
        </w:tc>
      </w:tr>
      <w:tr w:rsidR="00D159D5">
        <w:tc>
          <w:tcPr>
            <w:tcW w:w="571" w:type="dxa"/>
          </w:tcPr>
          <w:p w:rsidR="00D159D5" w:rsidRDefault="00D159D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219" w:type="dxa"/>
          </w:tcPr>
          <w:p w:rsidR="00D159D5" w:rsidRDefault="00D159D5">
            <w:pPr>
              <w:pStyle w:val="ConsPlusNormal"/>
            </w:pPr>
            <w:r>
              <w:t>Виды продукции и объем производства</w:t>
            </w:r>
          </w:p>
        </w:tc>
        <w:tc>
          <w:tcPr>
            <w:tcW w:w="4281" w:type="dxa"/>
            <w:gridSpan w:val="2"/>
          </w:tcPr>
          <w:p w:rsidR="00D159D5" w:rsidRDefault="00D159D5">
            <w:pPr>
              <w:pStyle w:val="ConsPlusNormal"/>
            </w:pPr>
          </w:p>
        </w:tc>
      </w:tr>
      <w:tr w:rsidR="00D159D5">
        <w:tc>
          <w:tcPr>
            <w:tcW w:w="571" w:type="dxa"/>
          </w:tcPr>
          <w:p w:rsidR="00D159D5" w:rsidRDefault="00D159D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219" w:type="dxa"/>
          </w:tcPr>
          <w:p w:rsidR="00D159D5" w:rsidRDefault="00D159D5">
            <w:pPr>
              <w:pStyle w:val="ConsPlusNormal"/>
            </w:pPr>
            <w:r>
              <w:t>Требуемые количественные и качественные характеристики лесного участка</w:t>
            </w:r>
          </w:p>
        </w:tc>
        <w:tc>
          <w:tcPr>
            <w:tcW w:w="4281" w:type="dxa"/>
            <w:gridSpan w:val="2"/>
          </w:tcPr>
          <w:p w:rsidR="00D159D5" w:rsidRDefault="00D159D5">
            <w:pPr>
              <w:pStyle w:val="ConsPlusNormal"/>
            </w:pPr>
          </w:p>
        </w:tc>
      </w:tr>
      <w:tr w:rsidR="00D159D5">
        <w:tc>
          <w:tcPr>
            <w:tcW w:w="571" w:type="dxa"/>
          </w:tcPr>
          <w:p w:rsidR="00D159D5" w:rsidRDefault="00D159D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219" w:type="dxa"/>
          </w:tcPr>
          <w:p w:rsidR="00D159D5" w:rsidRDefault="00D159D5">
            <w:pPr>
              <w:pStyle w:val="ConsPlusNormal"/>
            </w:pPr>
            <w:r>
              <w:t>Объем требуемых ресурсов</w:t>
            </w:r>
          </w:p>
        </w:tc>
        <w:tc>
          <w:tcPr>
            <w:tcW w:w="4281" w:type="dxa"/>
            <w:gridSpan w:val="2"/>
          </w:tcPr>
          <w:p w:rsidR="00D159D5" w:rsidRDefault="00D159D5">
            <w:pPr>
              <w:pStyle w:val="ConsPlusNormal"/>
            </w:pPr>
          </w:p>
        </w:tc>
      </w:tr>
      <w:tr w:rsidR="00D159D5">
        <w:tc>
          <w:tcPr>
            <w:tcW w:w="571" w:type="dxa"/>
          </w:tcPr>
          <w:p w:rsidR="00D159D5" w:rsidRDefault="00D159D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219" w:type="dxa"/>
          </w:tcPr>
          <w:p w:rsidR="00D159D5" w:rsidRDefault="00D159D5">
            <w:pPr>
              <w:pStyle w:val="ConsPlusNormal"/>
            </w:pPr>
            <w:r>
              <w:t>Комплексность использования сырья (попутная продукция)</w:t>
            </w:r>
          </w:p>
        </w:tc>
        <w:tc>
          <w:tcPr>
            <w:tcW w:w="4281" w:type="dxa"/>
            <w:gridSpan w:val="2"/>
          </w:tcPr>
          <w:p w:rsidR="00D159D5" w:rsidRDefault="00D159D5">
            <w:pPr>
              <w:pStyle w:val="ConsPlusNormal"/>
            </w:pPr>
          </w:p>
        </w:tc>
      </w:tr>
      <w:tr w:rsidR="00D159D5">
        <w:tc>
          <w:tcPr>
            <w:tcW w:w="571" w:type="dxa"/>
          </w:tcPr>
          <w:p w:rsidR="00D159D5" w:rsidRDefault="00D159D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219" w:type="dxa"/>
          </w:tcPr>
          <w:p w:rsidR="00D159D5" w:rsidRDefault="00D159D5">
            <w:pPr>
              <w:pStyle w:val="ConsPlusNormal"/>
            </w:pPr>
            <w:r>
              <w:t>Перечень объектов лесной и лесоперерабатывающей инфраструктуры, необходимой для реализации проекта (стоимость)</w:t>
            </w:r>
          </w:p>
        </w:tc>
        <w:tc>
          <w:tcPr>
            <w:tcW w:w="4281" w:type="dxa"/>
            <w:gridSpan w:val="2"/>
          </w:tcPr>
          <w:p w:rsidR="00D159D5" w:rsidRDefault="00D159D5">
            <w:pPr>
              <w:pStyle w:val="ConsPlusNormal"/>
            </w:pPr>
          </w:p>
        </w:tc>
      </w:tr>
      <w:tr w:rsidR="00D159D5">
        <w:tc>
          <w:tcPr>
            <w:tcW w:w="571" w:type="dxa"/>
            <w:vMerge w:val="restart"/>
          </w:tcPr>
          <w:p w:rsidR="00D159D5" w:rsidRDefault="00D159D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8500" w:type="dxa"/>
            <w:gridSpan w:val="3"/>
          </w:tcPr>
          <w:p w:rsidR="00D159D5" w:rsidRDefault="00D159D5">
            <w:pPr>
              <w:pStyle w:val="ConsPlusNormal"/>
            </w:pPr>
            <w:r>
              <w:t>Объем производства при выходе на проектную мощность:</w:t>
            </w:r>
          </w:p>
        </w:tc>
      </w:tr>
      <w:tr w:rsidR="00D159D5">
        <w:tc>
          <w:tcPr>
            <w:tcW w:w="571" w:type="dxa"/>
            <w:vMerge/>
          </w:tcPr>
          <w:p w:rsidR="00D159D5" w:rsidRDefault="00D159D5">
            <w:pPr>
              <w:pStyle w:val="ConsPlusNormal"/>
            </w:pPr>
          </w:p>
        </w:tc>
        <w:tc>
          <w:tcPr>
            <w:tcW w:w="4219" w:type="dxa"/>
          </w:tcPr>
          <w:p w:rsidR="00D159D5" w:rsidRDefault="00D159D5">
            <w:pPr>
              <w:pStyle w:val="ConsPlusNormal"/>
            </w:pPr>
            <w:proofErr w:type="gramStart"/>
            <w:r>
              <w:t>в</w:t>
            </w:r>
            <w:proofErr w:type="gramEnd"/>
            <w:r>
              <w:t xml:space="preserve"> натуральном выражении</w:t>
            </w:r>
          </w:p>
        </w:tc>
        <w:tc>
          <w:tcPr>
            <w:tcW w:w="4281" w:type="dxa"/>
            <w:gridSpan w:val="2"/>
          </w:tcPr>
          <w:p w:rsidR="00D159D5" w:rsidRDefault="00D159D5">
            <w:pPr>
              <w:pStyle w:val="ConsPlusNormal"/>
            </w:pPr>
          </w:p>
        </w:tc>
      </w:tr>
      <w:tr w:rsidR="00D159D5">
        <w:tc>
          <w:tcPr>
            <w:tcW w:w="571" w:type="dxa"/>
            <w:vMerge/>
          </w:tcPr>
          <w:p w:rsidR="00D159D5" w:rsidRDefault="00D159D5">
            <w:pPr>
              <w:pStyle w:val="ConsPlusNormal"/>
            </w:pPr>
          </w:p>
        </w:tc>
        <w:tc>
          <w:tcPr>
            <w:tcW w:w="4219" w:type="dxa"/>
          </w:tcPr>
          <w:p w:rsidR="00D159D5" w:rsidRDefault="00D159D5">
            <w:pPr>
              <w:pStyle w:val="ConsPlusNormal"/>
            </w:pPr>
            <w:proofErr w:type="gramStart"/>
            <w:r>
              <w:t>в</w:t>
            </w:r>
            <w:proofErr w:type="gramEnd"/>
            <w:r>
              <w:t xml:space="preserve"> стоимостном выражении</w:t>
            </w:r>
          </w:p>
        </w:tc>
        <w:tc>
          <w:tcPr>
            <w:tcW w:w="4281" w:type="dxa"/>
            <w:gridSpan w:val="2"/>
          </w:tcPr>
          <w:p w:rsidR="00D159D5" w:rsidRDefault="00D159D5">
            <w:pPr>
              <w:pStyle w:val="ConsPlusNormal"/>
            </w:pPr>
          </w:p>
        </w:tc>
      </w:tr>
      <w:tr w:rsidR="00D159D5">
        <w:tc>
          <w:tcPr>
            <w:tcW w:w="571" w:type="dxa"/>
            <w:vMerge w:val="restart"/>
          </w:tcPr>
          <w:p w:rsidR="00D159D5" w:rsidRDefault="00D159D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219" w:type="dxa"/>
          </w:tcPr>
          <w:p w:rsidR="00D159D5" w:rsidRDefault="00D159D5">
            <w:pPr>
              <w:pStyle w:val="ConsPlusNormal"/>
            </w:pPr>
            <w:r>
              <w:t>Реализация продукции:</w:t>
            </w:r>
          </w:p>
        </w:tc>
        <w:tc>
          <w:tcPr>
            <w:tcW w:w="2410" w:type="dxa"/>
          </w:tcPr>
          <w:p w:rsidR="00D159D5" w:rsidRDefault="00D159D5">
            <w:pPr>
              <w:pStyle w:val="ConsPlusNormal"/>
            </w:pPr>
            <w:proofErr w:type="gramStart"/>
            <w:r>
              <w:t>внутренний</w:t>
            </w:r>
            <w:proofErr w:type="gramEnd"/>
            <w:r>
              <w:t xml:space="preserve"> рынок</w:t>
            </w:r>
          </w:p>
        </w:tc>
        <w:tc>
          <w:tcPr>
            <w:tcW w:w="1871" w:type="dxa"/>
          </w:tcPr>
          <w:p w:rsidR="00D159D5" w:rsidRDefault="00D159D5">
            <w:pPr>
              <w:pStyle w:val="ConsPlusNormal"/>
            </w:pPr>
            <w:proofErr w:type="gramStart"/>
            <w:r>
              <w:t>внешний</w:t>
            </w:r>
            <w:proofErr w:type="gramEnd"/>
            <w:r>
              <w:t xml:space="preserve"> рынок</w:t>
            </w:r>
          </w:p>
        </w:tc>
      </w:tr>
      <w:tr w:rsidR="00D159D5">
        <w:tc>
          <w:tcPr>
            <w:tcW w:w="571" w:type="dxa"/>
            <w:vMerge/>
          </w:tcPr>
          <w:p w:rsidR="00D159D5" w:rsidRDefault="00D159D5">
            <w:pPr>
              <w:pStyle w:val="ConsPlusNormal"/>
            </w:pPr>
          </w:p>
        </w:tc>
        <w:tc>
          <w:tcPr>
            <w:tcW w:w="4219" w:type="dxa"/>
          </w:tcPr>
          <w:p w:rsidR="00D159D5" w:rsidRDefault="00D159D5">
            <w:pPr>
              <w:pStyle w:val="ConsPlusNormal"/>
            </w:pPr>
            <w:proofErr w:type="gramStart"/>
            <w:r>
              <w:t>объемы</w:t>
            </w:r>
            <w:proofErr w:type="gramEnd"/>
          </w:p>
        </w:tc>
        <w:tc>
          <w:tcPr>
            <w:tcW w:w="2410" w:type="dxa"/>
          </w:tcPr>
          <w:p w:rsidR="00D159D5" w:rsidRDefault="00D159D5">
            <w:pPr>
              <w:pStyle w:val="ConsPlusNormal"/>
            </w:pPr>
          </w:p>
        </w:tc>
        <w:tc>
          <w:tcPr>
            <w:tcW w:w="1871" w:type="dxa"/>
          </w:tcPr>
          <w:p w:rsidR="00D159D5" w:rsidRDefault="00D159D5">
            <w:pPr>
              <w:pStyle w:val="ConsPlusNormal"/>
            </w:pPr>
          </w:p>
        </w:tc>
      </w:tr>
      <w:tr w:rsidR="00D159D5">
        <w:tc>
          <w:tcPr>
            <w:tcW w:w="571" w:type="dxa"/>
          </w:tcPr>
          <w:p w:rsidR="00D159D5" w:rsidRDefault="00D159D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219" w:type="dxa"/>
          </w:tcPr>
          <w:p w:rsidR="00D159D5" w:rsidRDefault="00D159D5">
            <w:pPr>
              <w:pStyle w:val="ConsPlusNormal"/>
            </w:pPr>
            <w:r>
              <w:t>Доля добавленной стоимости в стоимости реализуемой продукции</w:t>
            </w:r>
          </w:p>
        </w:tc>
        <w:tc>
          <w:tcPr>
            <w:tcW w:w="4281" w:type="dxa"/>
            <w:gridSpan w:val="2"/>
          </w:tcPr>
          <w:p w:rsidR="00D159D5" w:rsidRDefault="00D159D5">
            <w:pPr>
              <w:pStyle w:val="ConsPlusNormal"/>
            </w:pPr>
          </w:p>
        </w:tc>
      </w:tr>
      <w:tr w:rsidR="00D159D5">
        <w:tc>
          <w:tcPr>
            <w:tcW w:w="571" w:type="dxa"/>
          </w:tcPr>
          <w:p w:rsidR="00D159D5" w:rsidRDefault="00D159D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219" w:type="dxa"/>
          </w:tcPr>
          <w:p w:rsidR="00D159D5" w:rsidRDefault="00D159D5">
            <w:pPr>
              <w:pStyle w:val="ConsPlusNormal"/>
            </w:pPr>
            <w:r>
              <w:t>Объемы инвестиций в основной капитал</w:t>
            </w:r>
          </w:p>
        </w:tc>
        <w:tc>
          <w:tcPr>
            <w:tcW w:w="4281" w:type="dxa"/>
            <w:gridSpan w:val="2"/>
          </w:tcPr>
          <w:p w:rsidR="00D159D5" w:rsidRDefault="00D159D5">
            <w:pPr>
              <w:pStyle w:val="ConsPlusNormal"/>
            </w:pPr>
          </w:p>
        </w:tc>
      </w:tr>
      <w:tr w:rsidR="00D159D5">
        <w:tc>
          <w:tcPr>
            <w:tcW w:w="571" w:type="dxa"/>
            <w:vMerge w:val="restart"/>
          </w:tcPr>
          <w:p w:rsidR="00D159D5" w:rsidRDefault="00D159D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219" w:type="dxa"/>
            <w:vMerge w:val="restart"/>
          </w:tcPr>
          <w:p w:rsidR="00D159D5" w:rsidRDefault="00D159D5">
            <w:pPr>
              <w:pStyle w:val="ConsPlusNormal"/>
            </w:pPr>
            <w:r>
              <w:t xml:space="preserve">Объемы закупок импортной продукции в рамках реализации инвестиционной и </w:t>
            </w:r>
            <w:r>
              <w:lastRenderedPageBreak/>
              <w:t>производственной программ</w:t>
            </w:r>
          </w:p>
        </w:tc>
        <w:tc>
          <w:tcPr>
            <w:tcW w:w="2410" w:type="dxa"/>
          </w:tcPr>
          <w:p w:rsidR="00D159D5" w:rsidRDefault="00D159D5">
            <w:pPr>
              <w:pStyle w:val="ConsPlusNormal"/>
            </w:pPr>
            <w:proofErr w:type="gramStart"/>
            <w:r>
              <w:lastRenderedPageBreak/>
              <w:t>продукция</w:t>
            </w:r>
            <w:proofErr w:type="gramEnd"/>
          </w:p>
        </w:tc>
        <w:tc>
          <w:tcPr>
            <w:tcW w:w="1871" w:type="dxa"/>
          </w:tcPr>
          <w:p w:rsidR="00D159D5" w:rsidRDefault="00D159D5">
            <w:pPr>
              <w:pStyle w:val="ConsPlusNormal"/>
            </w:pPr>
            <w:proofErr w:type="gramStart"/>
            <w:r>
              <w:t>объемы</w:t>
            </w:r>
            <w:proofErr w:type="gramEnd"/>
          </w:p>
        </w:tc>
      </w:tr>
      <w:tr w:rsidR="00D159D5">
        <w:tc>
          <w:tcPr>
            <w:tcW w:w="571" w:type="dxa"/>
            <w:vMerge/>
          </w:tcPr>
          <w:p w:rsidR="00D159D5" w:rsidRDefault="00D159D5">
            <w:pPr>
              <w:pStyle w:val="ConsPlusNormal"/>
            </w:pPr>
          </w:p>
        </w:tc>
        <w:tc>
          <w:tcPr>
            <w:tcW w:w="4219" w:type="dxa"/>
            <w:vMerge/>
          </w:tcPr>
          <w:p w:rsidR="00D159D5" w:rsidRDefault="00D159D5">
            <w:pPr>
              <w:pStyle w:val="ConsPlusNormal"/>
            </w:pPr>
          </w:p>
        </w:tc>
        <w:tc>
          <w:tcPr>
            <w:tcW w:w="2410" w:type="dxa"/>
          </w:tcPr>
          <w:p w:rsidR="00D159D5" w:rsidRDefault="00D159D5">
            <w:pPr>
              <w:pStyle w:val="ConsPlusNormal"/>
            </w:pPr>
          </w:p>
        </w:tc>
        <w:tc>
          <w:tcPr>
            <w:tcW w:w="1871" w:type="dxa"/>
          </w:tcPr>
          <w:p w:rsidR="00D159D5" w:rsidRDefault="00D159D5">
            <w:pPr>
              <w:pStyle w:val="ConsPlusNormal"/>
            </w:pPr>
          </w:p>
        </w:tc>
      </w:tr>
    </w:tbl>
    <w:p w:rsidR="00D159D5" w:rsidRDefault="00D159D5">
      <w:pPr>
        <w:pStyle w:val="ConsPlusNormal"/>
        <w:jc w:val="both"/>
      </w:pPr>
    </w:p>
    <w:p w:rsidR="00D159D5" w:rsidRDefault="00D159D5">
      <w:pPr>
        <w:pStyle w:val="ConsPlusNormal"/>
        <w:jc w:val="both"/>
      </w:pPr>
    </w:p>
    <w:p w:rsidR="00D159D5" w:rsidRDefault="00D159D5">
      <w:pPr>
        <w:pStyle w:val="ConsPlusNormal"/>
        <w:jc w:val="both"/>
      </w:pPr>
    </w:p>
    <w:p w:rsidR="00D159D5" w:rsidRDefault="00D159D5">
      <w:pPr>
        <w:pStyle w:val="ConsPlusNormal"/>
        <w:jc w:val="both"/>
      </w:pPr>
    </w:p>
    <w:p w:rsidR="00D159D5" w:rsidRDefault="00D159D5">
      <w:pPr>
        <w:pStyle w:val="ConsPlusNormal"/>
        <w:jc w:val="both"/>
      </w:pPr>
    </w:p>
    <w:p w:rsidR="00D159D5" w:rsidRDefault="00D159D5">
      <w:pPr>
        <w:pStyle w:val="ConsPlusNormal"/>
        <w:jc w:val="right"/>
        <w:outlineLvl w:val="0"/>
      </w:pPr>
      <w:r>
        <w:t>Утверждены</w:t>
      </w:r>
    </w:p>
    <w:p w:rsidR="00D159D5" w:rsidRDefault="00D159D5">
      <w:pPr>
        <w:pStyle w:val="ConsPlusNormal"/>
        <w:jc w:val="right"/>
      </w:pPr>
      <w:proofErr w:type="gramStart"/>
      <w:r>
        <w:t>постановлением</w:t>
      </w:r>
      <w:proofErr w:type="gramEnd"/>
      <w:r>
        <w:t xml:space="preserve"> Правительства</w:t>
      </w:r>
    </w:p>
    <w:p w:rsidR="00D159D5" w:rsidRDefault="00D159D5">
      <w:pPr>
        <w:pStyle w:val="ConsPlusNormal"/>
        <w:jc w:val="right"/>
      </w:pPr>
      <w:r>
        <w:t>Российской Федерации</w:t>
      </w:r>
    </w:p>
    <w:p w:rsidR="00D159D5" w:rsidRDefault="00D159D5">
      <w:pPr>
        <w:pStyle w:val="ConsPlusNormal"/>
        <w:jc w:val="right"/>
      </w:pPr>
      <w:proofErr w:type="gramStart"/>
      <w:r>
        <w:t>от</w:t>
      </w:r>
      <w:proofErr w:type="gramEnd"/>
      <w:r>
        <w:t xml:space="preserve"> 23 февраля 2018 г. N 190</w:t>
      </w:r>
    </w:p>
    <w:p w:rsidR="00D159D5" w:rsidRDefault="00D159D5">
      <w:pPr>
        <w:pStyle w:val="ConsPlusNormal"/>
        <w:jc w:val="both"/>
      </w:pPr>
    </w:p>
    <w:p w:rsidR="00D159D5" w:rsidRDefault="00D159D5">
      <w:pPr>
        <w:pStyle w:val="ConsPlusTitle"/>
        <w:jc w:val="center"/>
      </w:pPr>
      <w:bookmarkStart w:id="28" w:name="P410"/>
      <w:bookmarkEnd w:id="28"/>
      <w:r>
        <w:t>ИЗМЕНЕНИЯ,</w:t>
      </w:r>
    </w:p>
    <w:p w:rsidR="00D159D5" w:rsidRDefault="00D159D5">
      <w:pPr>
        <w:pStyle w:val="ConsPlusTitle"/>
        <w:jc w:val="center"/>
      </w:pPr>
      <w:r>
        <w:t>КОТОРЫЕ ВНОСЯТСЯ В ПОСТАНОВЛЕНИЕ ПРАВИТЕЛЬСТВА</w:t>
      </w:r>
    </w:p>
    <w:p w:rsidR="00D159D5" w:rsidRDefault="00D159D5">
      <w:pPr>
        <w:pStyle w:val="ConsPlusTitle"/>
        <w:jc w:val="center"/>
      </w:pPr>
      <w:r>
        <w:t>РОССИЙСКОЙ ФЕДЕРАЦИИ ОТ 22 МАЯ 2007 Г. N 310</w:t>
      </w:r>
    </w:p>
    <w:p w:rsidR="00D159D5" w:rsidRDefault="00D159D5">
      <w:pPr>
        <w:pStyle w:val="ConsPlusNormal"/>
        <w:jc w:val="both"/>
      </w:pPr>
    </w:p>
    <w:p w:rsidR="00D159D5" w:rsidRDefault="00D159D5">
      <w:pPr>
        <w:pStyle w:val="ConsPlusNormal"/>
        <w:ind w:firstLine="540"/>
        <w:jc w:val="both"/>
      </w:pPr>
      <w:r>
        <w:t xml:space="preserve">1. </w:t>
      </w:r>
      <w:hyperlink r:id="rId122">
        <w:r>
          <w:rPr>
            <w:color w:val="0000FF"/>
          </w:rPr>
          <w:t>Пункт 1(1)</w:t>
        </w:r>
      </w:hyperlink>
      <w:r>
        <w:t xml:space="preserve"> изложить в следующей редакции: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"1(1). Установить, что при определении платы за аренду лесного участка, используемого для реализации инвестиционного проекта, включенного в перечень приоритетных инвестиционных проектов в области освоения лесов, к объему лесных ресурсов, переработка которых будет осуществляться на созданных или модернизированных лесоперерабатывающих мощностях, применяется понижающий коэффициент 0,5 к утвержденным настоящим постановлением ставкам платы за единицу объема лесных ресурсов и ставкам платы за единицу площади лесного участка, находящегося в федеральной собственности, в течение: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3 лет при реализации инвестиционного проекта стоимостью не более 750 млн. рублей;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5 лет при реализации инвестиционного проекта стоимостью не менее 750 млн. рублей, но не более 5 млрд. рублей;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7 лет при реализации инвестиционного проекта стоимостью не менее 5 млрд. рублей, но не более 20 млрд. рублей;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10 лет при реализации инвестиционного проекта стоимостью более 20 млрд. рублей.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Размер арендной платы для иных лесных ресурсов устанавливается в соответствии с абзацем вторым пункта 1(2) настоящего постановления.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Срок предоставления понижающего коэффициента 0,5 осуществляется с момента введения лесоперерабатывающих мощностей в эксплуатацию, подтвержденных актом ввода.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>Начисление арендной платы в полном объеме (с применением сложившегося в субъекте Российской Федерации среднего коэффициента превышения размера арендной платы над минимальной ставкой платы) осуществляется до ввода в эксплуатацию лесоперерабатывающих мощностей, а также по окончании периода, в течение которого применялся понижающий коэффициент 0,5.".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2. В </w:t>
      </w:r>
      <w:hyperlink r:id="rId123">
        <w:r>
          <w:rPr>
            <w:color w:val="0000FF"/>
          </w:rPr>
          <w:t>пункте 1(2)</w:t>
        </w:r>
      </w:hyperlink>
      <w:r>
        <w:t>: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 xml:space="preserve">) в </w:t>
      </w:r>
      <w:hyperlink r:id="rId124">
        <w:r>
          <w:rPr>
            <w:color w:val="0000FF"/>
          </w:rPr>
          <w:t>абзаце первом</w:t>
        </w:r>
      </w:hyperlink>
      <w:r>
        <w:t xml:space="preserve"> слова "со дня государственной регистрации договора аренды лесного участка до его расторжения" заменить словами "со дня предоставления понижающего коэффициента 0,5 до расторжения договора аренды лесного участка";</w:t>
      </w:r>
    </w:p>
    <w:p w:rsidR="00D159D5" w:rsidRDefault="00D159D5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 xml:space="preserve">) в </w:t>
      </w:r>
      <w:hyperlink r:id="rId125">
        <w:r>
          <w:rPr>
            <w:color w:val="0000FF"/>
          </w:rPr>
          <w:t>абзаце втором</w:t>
        </w:r>
      </w:hyperlink>
      <w:r>
        <w:t xml:space="preserve"> слова "По окончании срока окупаемости инвестиционного проекта, включенного" заменить словами "С даты заключения договора аренды лесного участка и до начала </w:t>
      </w:r>
      <w:r>
        <w:lastRenderedPageBreak/>
        <w:t>периода, в течение которого применялся понижающий коэффициент 0,5, а также после окончания такого периода по инвестиционному проекту, включенному".</w:t>
      </w:r>
    </w:p>
    <w:p w:rsidR="00D159D5" w:rsidRDefault="00D159D5">
      <w:pPr>
        <w:pStyle w:val="ConsPlusNormal"/>
        <w:jc w:val="both"/>
      </w:pPr>
    </w:p>
    <w:p w:rsidR="00D159D5" w:rsidRDefault="00D159D5">
      <w:pPr>
        <w:pStyle w:val="ConsPlusNormal"/>
        <w:jc w:val="both"/>
      </w:pPr>
    </w:p>
    <w:p w:rsidR="00D159D5" w:rsidRDefault="00D159D5">
      <w:pPr>
        <w:pStyle w:val="ConsPlusNormal"/>
        <w:jc w:val="both"/>
      </w:pPr>
    </w:p>
    <w:p w:rsidR="00D159D5" w:rsidRDefault="00D159D5">
      <w:pPr>
        <w:pStyle w:val="ConsPlusNormal"/>
        <w:jc w:val="both"/>
      </w:pPr>
    </w:p>
    <w:p w:rsidR="00D159D5" w:rsidRDefault="00D159D5">
      <w:pPr>
        <w:pStyle w:val="ConsPlusNormal"/>
        <w:jc w:val="both"/>
      </w:pPr>
    </w:p>
    <w:p w:rsidR="00D159D5" w:rsidRDefault="00D159D5">
      <w:pPr>
        <w:pStyle w:val="ConsPlusNormal"/>
        <w:jc w:val="right"/>
        <w:outlineLvl w:val="0"/>
      </w:pPr>
      <w:r>
        <w:t>Приложение</w:t>
      </w:r>
    </w:p>
    <w:p w:rsidR="00D159D5" w:rsidRDefault="00D159D5">
      <w:pPr>
        <w:pStyle w:val="ConsPlusNormal"/>
        <w:jc w:val="right"/>
      </w:pPr>
      <w:proofErr w:type="gramStart"/>
      <w:r>
        <w:t>к</w:t>
      </w:r>
      <w:proofErr w:type="gramEnd"/>
      <w:r>
        <w:t xml:space="preserve"> постановлению Правительства</w:t>
      </w:r>
    </w:p>
    <w:p w:rsidR="00D159D5" w:rsidRDefault="00D159D5">
      <w:pPr>
        <w:pStyle w:val="ConsPlusNormal"/>
        <w:jc w:val="right"/>
      </w:pPr>
      <w:r>
        <w:t>Российской Федерации</w:t>
      </w:r>
    </w:p>
    <w:p w:rsidR="00D159D5" w:rsidRDefault="00D159D5">
      <w:pPr>
        <w:pStyle w:val="ConsPlusNormal"/>
        <w:jc w:val="right"/>
      </w:pPr>
      <w:proofErr w:type="gramStart"/>
      <w:r>
        <w:t>от</w:t>
      </w:r>
      <w:proofErr w:type="gramEnd"/>
      <w:r>
        <w:t xml:space="preserve"> 23 февраля 2018 г. N 190</w:t>
      </w:r>
    </w:p>
    <w:p w:rsidR="00D159D5" w:rsidRDefault="00D159D5">
      <w:pPr>
        <w:pStyle w:val="ConsPlusNormal"/>
        <w:jc w:val="both"/>
      </w:pPr>
    </w:p>
    <w:p w:rsidR="00D159D5" w:rsidRDefault="00D159D5">
      <w:pPr>
        <w:pStyle w:val="ConsPlusTitle"/>
        <w:jc w:val="center"/>
      </w:pPr>
      <w:bookmarkStart w:id="29" w:name="P436"/>
      <w:bookmarkEnd w:id="29"/>
      <w:r>
        <w:t>ПЕРЕЧЕНЬ</w:t>
      </w:r>
    </w:p>
    <w:p w:rsidR="00D159D5" w:rsidRDefault="00D159D5">
      <w:pPr>
        <w:pStyle w:val="ConsPlusTitle"/>
        <w:jc w:val="center"/>
      </w:pPr>
      <w:r>
        <w:t>УТРАТИВШИХ СИЛУ АКТОВ ПРАВИТЕЛЬСТВА РОССИЙСКОЙ ФЕДЕРАЦИИ</w:t>
      </w:r>
    </w:p>
    <w:p w:rsidR="00D159D5" w:rsidRDefault="00D159D5">
      <w:pPr>
        <w:pStyle w:val="ConsPlusNormal"/>
        <w:jc w:val="both"/>
      </w:pPr>
    </w:p>
    <w:p w:rsidR="00D159D5" w:rsidRDefault="00D159D5">
      <w:pPr>
        <w:pStyle w:val="ConsPlusNormal"/>
        <w:ind w:firstLine="540"/>
        <w:jc w:val="both"/>
      </w:pPr>
      <w:r>
        <w:t xml:space="preserve">1. </w:t>
      </w:r>
      <w:hyperlink r:id="rId126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30 июня 2007 г. N 419 "О приоритетных инвестиционных проектах в области освоения лесов" (Собрание законодательства Российской Федерации, 2007, N 30, ст. 3935).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2. </w:t>
      </w:r>
      <w:hyperlink r:id="rId127">
        <w:r>
          <w:rPr>
            <w:color w:val="0000FF"/>
          </w:rPr>
          <w:t>Пункт 16</w:t>
        </w:r>
      </w:hyperlink>
      <w:r>
        <w:t xml:space="preserve"> изменений, которые вносятся в акты Правительства Российской Федерации по вопросам деятельности Министерства промышленности и торговли Российской Федерации, утвержденных постановлением Правительства Российской Федерации от 7 июня 2008 г. N 441 "О внесении изменений в некоторые акты Правительства Российской Федерации по вопросам деятельности Министерства промышленности и торговли Российской Федерации" (Собрание законодательства Российской Федерации, 2008, N 24, ст. 2869).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3. </w:t>
      </w:r>
      <w:hyperlink r:id="rId128">
        <w:r>
          <w:rPr>
            <w:color w:val="0000FF"/>
          </w:rPr>
          <w:t>Пункт 5</w:t>
        </w:r>
      </w:hyperlink>
      <w:r>
        <w:t xml:space="preserve"> изменений, которые вносятся в акты Правительства Российской Федерации в области лесных отношений, утвержденных постановлением Правительства Российской Федерации от 26 февраля 2009 г. N 176 "О внесении изменений в некоторые акты Правительства Российской Федерации в области лесных отношений" (Собрание законодательства Российской Федерации, 2009, N 10, ст. 1224).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4. </w:t>
      </w:r>
      <w:hyperlink r:id="rId129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 февраля 2010 г. N 53 "О внесении изменений в Положение о подготовке и утверждении перечня приоритетных инвестиционных проектов в области освоения лесов" (Собрание законодательства Российской Федерации, 2010, N 6, ст. 661).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5. </w:t>
      </w:r>
      <w:hyperlink r:id="rId130">
        <w:r>
          <w:rPr>
            <w:color w:val="0000FF"/>
          </w:rPr>
          <w:t>Пункт 5</w:t>
        </w:r>
      </w:hyperlink>
      <w:r>
        <w:t xml:space="preserve"> изменений, которые вносятся в акты Правительства Российской Федерации в области лесных отношений, утвержденных постановлением Правительства Российской Федерации от 4 февраля 2011 г. N 50 "Об отдельных полномочиях Федерального агентства лесного хозяйства в области лесных отношений и об изменении и признании утратившими силу некоторых актов Правительства Российской Федерации" (Собрание законодательства Российской Федерации, 2011, N 7, ст. 981).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6. </w:t>
      </w:r>
      <w:hyperlink r:id="rId131">
        <w:r>
          <w:rPr>
            <w:color w:val="0000FF"/>
          </w:rPr>
          <w:t>Пункт 2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8 июня 2011 г. N 450 "О внесении изменений в некоторые акты Правительства Российской Федерации" (Собрание законодательства Российской Федерации, 2011, N 24, ст. 3502).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7. </w:t>
      </w:r>
      <w:hyperlink r:id="rId132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16 мая 2012 г. N 487 "О внесении изменений в Положение о подготовке и утверждении перечня приоритетных инвестиционных проектов в области освоения лесов" (Собрание законодательства Российской Федерации, 2012, N 21, ст. 2657).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8. </w:t>
      </w:r>
      <w:hyperlink r:id="rId133">
        <w:r>
          <w:rPr>
            <w:color w:val="0000FF"/>
          </w:rPr>
          <w:t>Пункт 10</w:t>
        </w:r>
      </w:hyperlink>
      <w:r>
        <w:t xml:space="preserve"> изменений, которые вносятся в акты Правительства Российской Федерации по </w:t>
      </w:r>
      <w:r>
        <w:lastRenderedPageBreak/>
        <w:t>вопросу осуществления отдельных полномочий Министерством природных ресурсов и экологии Российской Федерации и Федеральным агентством лесного хозяйства, утвержденных постановлением Правительства Российской Федерации от 1 ноября 2012 г. N 1128 "О внесении изменений в некоторые акты Правительства Российской Федерации по вопросу осуществления отдельных полномочий Министерством природных ресурсов и экологии Российской Федерации и Федеральным агентством лесного хозяйства" (Собрание законодательства Российской Федерации, 2012, N 46, ст. 6339).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9. </w:t>
      </w:r>
      <w:hyperlink r:id="rId134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21 декабря 2012 г. N 1361 "О внесении изменения в Положение о подготовке и утверждении перечня приоритетных инвестиционных проектов в области освоения лесов" (Собрание законодательства Российской Федерации, 2012, N 53, ст. 7918).</w:t>
      </w:r>
    </w:p>
    <w:p w:rsidR="00D159D5" w:rsidRDefault="00D159D5">
      <w:pPr>
        <w:pStyle w:val="ConsPlusNormal"/>
        <w:spacing w:before="220"/>
        <w:ind w:firstLine="540"/>
        <w:jc w:val="both"/>
      </w:pPr>
      <w:r>
        <w:t xml:space="preserve">10. </w:t>
      </w:r>
      <w:hyperlink r:id="rId135">
        <w:r>
          <w:rPr>
            <w:color w:val="0000FF"/>
          </w:rPr>
          <w:t>Пункт 2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9 июня 2014 г. N 537 "О внесении изменений в некоторые акты Правительства Российской Федерации" (Собрание законодательства Российской Федерации, 2014, N 25, ст. 3306).</w:t>
      </w:r>
    </w:p>
    <w:p w:rsidR="00D159D5" w:rsidRDefault="00D159D5">
      <w:pPr>
        <w:pStyle w:val="ConsPlusNormal"/>
      </w:pPr>
      <w:hyperlink r:id="rId136">
        <w:r>
          <w:rPr>
            <w:i/>
            <w:color w:val="0000FF"/>
          </w:rPr>
          <w:br/>
          <w:t>Постановление Правительства РФ от 23.02.2018 N 190 (ред. от 15.06.2023) "О приоритетных инвестиционных проектах в целях развития лесного комплекса и об изменении и признании утратившими силу некоторых актов Правительства Российской Федерации" (вместе с "Правилами утверждения перечня приоритетных инвестиционных проектов в целях развития лесного комплекса, включения в данный перечень и исключения из него таких инвестиционных проектов") {</w:t>
        </w:r>
        <w:proofErr w:type="spellStart"/>
        <w:r>
          <w:rPr>
            <w:i/>
            <w:color w:val="0000FF"/>
          </w:rPr>
          <w:t>КонсультантПлюс</w:t>
        </w:r>
        <w:proofErr w:type="spellEnd"/>
        <w:r>
          <w:rPr>
            <w:i/>
            <w:color w:val="0000FF"/>
          </w:rPr>
          <w:t>}</w:t>
        </w:r>
      </w:hyperlink>
      <w:r>
        <w:br/>
      </w:r>
    </w:p>
    <w:p w:rsidR="0037202F" w:rsidRDefault="0037202F">
      <w:bookmarkStart w:id="30" w:name="_GoBack"/>
      <w:bookmarkEnd w:id="30"/>
    </w:p>
    <w:sectPr w:rsidR="0037202F" w:rsidSect="00D61C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9D5"/>
    <w:rsid w:val="0037202F"/>
    <w:rsid w:val="00D1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7E97F5-A5FE-43ED-8A45-4A3C9F83B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59D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D159D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D159D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D159D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D159D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D159D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D159D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D159D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449823&amp;dst=100156" TargetMode="External"/><Relationship Id="rId21" Type="http://schemas.openxmlformats.org/officeDocument/2006/relationships/hyperlink" Target="https://login.consultant.ru/link/?req=doc&amp;base=LAW&amp;n=393602&amp;dst=100036" TargetMode="External"/><Relationship Id="rId42" Type="http://schemas.openxmlformats.org/officeDocument/2006/relationships/hyperlink" Target="https://login.consultant.ru/link/?req=doc&amp;base=LAW&amp;n=449886&amp;dst=100019" TargetMode="External"/><Relationship Id="rId63" Type="http://schemas.openxmlformats.org/officeDocument/2006/relationships/hyperlink" Target="https://login.consultant.ru/link/?req=doc&amp;base=LAW&amp;n=449823&amp;dst=100083" TargetMode="External"/><Relationship Id="rId84" Type="http://schemas.openxmlformats.org/officeDocument/2006/relationships/hyperlink" Target="https://login.consultant.ru/link/?req=doc&amp;base=LAW&amp;n=449823&amp;dst=100114" TargetMode="External"/><Relationship Id="rId138" Type="http://schemas.openxmlformats.org/officeDocument/2006/relationships/theme" Target="theme/theme1.xml"/><Relationship Id="rId16" Type="http://schemas.openxmlformats.org/officeDocument/2006/relationships/hyperlink" Target="https://login.consultant.ru/link/?req=doc&amp;base=LAW&amp;n=413046&amp;dst=100005" TargetMode="External"/><Relationship Id="rId107" Type="http://schemas.openxmlformats.org/officeDocument/2006/relationships/hyperlink" Target="https://login.consultant.ru/link/?req=doc&amp;base=LAW&amp;n=449886&amp;dst=100027" TargetMode="External"/><Relationship Id="rId11" Type="http://schemas.openxmlformats.org/officeDocument/2006/relationships/hyperlink" Target="https://login.consultant.ru/link/?req=doc&amp;base=LAW&amp;n=449823&amp;dst=100043" TargetMode="External"/><Relationship Id="rId32" Type="http://schemas.openxmlformats.org/officeDocument/2006/relationships/hyperlink" Target="https://login.consultant.ru/link/?req=doc&amp;base=LAW&amp;n=449823&amp;dst=100062" TargetMode="External"/><Relationship Id="rId37" Type="http://schemas.openxmlformats.org/officeDocument/2006/relationships/hyperlink" Target="https://login.consultant.ru/link/?req=doc&amp;base=LAW&amp;n=303845&amp;dst=100011" TargetMode="External"/><Relationship Id="rId53" Type="http://schemas.openxmlformats.org/officeDocument/2006/relationships/hyperlink" Target="https://login.consultant.ru/link/?req=doc&amp;base=LAW&amp;n=449823&amp;dst=100075" TargetMode="External"/><Relationship Id="rId58" Type="http://schemas.openxmlformats.org/officeDocument/2006/relationships/hyperlink" Target="https://login.consultant.ru/link/?req=doc&amp;base=LAW&amp;n=449823&amp;dst=100079" TargetMode="External"/><Relationship Id="rId74" Type="http://schemas.openxmlformats.org/officeDocument/2006/relationships/hyperlink" Target="https://login.consultant.ru/link/?req=doc&amp;base=LAW&amp;n=449823&amp;dst=100097" TargetMode="External"/><Relationship Id="rId79" Type="http://schemas.openxmlformats.org/officeDocument/2006/relationships/hyperlink" Target="https://login.consultant.ru/link/?req=doc&amp;base=LAW&amp;n=449823&amp;dst=100106" TargetMode="External"/><Relationship Id="rId102" Type="http://schemas.openxmlformats.org/officeDocument/2006/relationships/hyperlink" Target="https://login.consultant.ru/link/?req=doc&amp;base=LAW&amp;n=449823&amp;dst=100133" TargetMode="External"/><Relationship Id="rId123" Type="http://schemas.openxmlformats.org/officeDocument/2006/relationships/hyperlink" Target="https://login.consultant.ru/link/?req=doc&amp;base=LAW&amp;n=223365&amp;dst=101793" TargetMode="External"/><Relationship Id="rId128" Type="http://schemas.openxmlformats.org/officeDocument/2006/relationships/hyperlink" Target="https://login.consultant.ru/link/?req=doc&amp;base=LAW&amp;n=110333&amp;dst=100046" TargetMode="External"/><Relationship Id="rId5" Type="http://schemas.openxmlformats.org/officeDocument/2006/relationships/hyperlink" Target="https://login.consultant.ru/link/?req=doc&amp;base=LAW&amp;n=449886&amp;dst=100005" TargetMode="External"/><Relationship Id="rId90" Type="http://schemas.openxmlformats.org/officeDocument/2006/relationships/hyperlink" Target="https://login.consultant.ru/link/?req=doc&amp;base=LAW&amp;n=449823&amp;dst=100117" TargetMode="External"/><Relationship Id="rId95" Type="http://schemas.openxmlformats.org/officeDocument/2006/relationships/hyperlink" Target="https://login.consultant.ru/link/?req=doc&amp;base=LAW&amp;n=449886&amp;dst=100025" TargetMode="External"/><Relationship Id="rId22" Type="http://schemas.openxmlformats.org/officeDocument/2006/relationships/hyperlink" Target="https://login.consultant.ru/link/?req=doc&amp;base=LAW&amp;n=429943&amp;dst=100008" TargetMode="External"/><Relationship Id="rId27" Type="http://schemas.openxmlformats.org/officeDocument/2006/relationships/hyperlink" Target="https://login.consultant.ru/link/?req=doc&amp;base=LAW&amp;n=449823&amp;dst=100054" TargetMode="External"/><Relationship Id="rId43" Type="http://schemas.openxmlformats.org/officeDocument/2006/relationships/hyperlink" Target="https://login.consultant.ru/link/?req=doc&amp;base=LAW&amp;n=429943&amp;dst=100008" TargetMode="External"/><Relationship Id="rId48" Type="http://schemas.openxmlformats.org/officeDocument/2006/relationships/hyperlink" Target="https://login.consultant.ru/link/?req=doc&amp;base=LAW&amp;n=449823&amp;dst=100069" TargetMode="External"/><Relationship Id="rId64" Type="http://schemas.openxmlformats.org/officeDocument/2006/relationships/hyperlink" Target="https://login.consultant.ru/link/?req=doc&amp;base=LAW&amp;n=449823&amp;dst=100085" TargetMode="External"/><Relationship Id="rId69" Type="http://schemas.openxmlformats.org/officeDocument/2006/relationships/hyperlink" Target="https://login.consultant.ru/link/?req=doc&amp;base=LAW&amp;n=393602&amp;dst=100037" TargetMode="External"/><Relationship Id="rId113" Type="http://schemas.openxmlformats.org/officeDocument/2006/relationships/hyperlink" Target="https://login.consultant.ru/link/?req=doc&amp;base=LAW&amp;n=449823&amp;dst=100153" TargetMode="External"/><Relationship Id="rId118" Type="http://schemas.openxmlformats.org/officeDocument/2006/relationships/hyperlink" Target="https://login.consultant.ru/link/?req=doc&amp;base=LAW&amp;n=454374&amp;dst=100060" TargetMode="External"/><Relationship Id="rId134" Type="http://schemas.openxmlformats.org/officeDocument/2006/relationships/hyperlink" Target="https://login.consultant.ru/link/?req=doc&amp;base=LAW&amp;n=139620" TargetMode="External"/><Relationship Id="rId80" Type="http://schemas.openxmlformats.org/officeDocument/2006/relationships/hyperlink" Target="https://login.consultant.ru/link/?req=doc&amp;base=LAW&amp;n=449823&amp;dst=100107" TargetMode="External"/><Relationship Id="rId85" Type="http://schemas.openxmlformats.org/officeDocument/2006/relationships/hyperlink" Target="https://login.consultant.ru/link/?req=doc&amp;base=LAW&amp;n=454374&amp;dst=100060" TargetMode="External"/><Relationship Id="rId12" Type="http://schemas.openxmlformats.org/officeDocument/2006/relationships/hyperlink" Target="https://login.consultant.ru/link/?req=doc&amp;base=LAW&amp;n=480012&amp;dst=100126" TargetMode="External"/><Relationship Id="rId17" Type="http://schemas.openxmlformats.org/officeDocument/2006/relationships/hyperlink" Target="https://login.consultant.ru/link/?req=doc&amp;base=LAW&amp;n=429943&amp;dst=100006" TargetMode="External"/><Relationship Id="rId33" Type="http://schemas.openxmlformats.org/officeDocument/2006/relationships/hyperlink" Target="https://login.consultant.ru/link/?req=doc&amp;base=LAW&amp;n=488321&amp;dst=100023" TargetMode="External"/><Relationship Id="rId38" Type="http://schemas.openxmlformats.org/officeDocument/2006/relationships/hyperlink" Target="https://login.consultant.ru/link/?req=doc&amp;base=LAW&amp;n=454374&amp;dst=100060" TargetMode="External"/><Relationship Id="rId59" Type="http://schemas.openxmlformats.org/officeDocument/2006/relationships/hyperlink" Target="https://login.consultant.ru/link/?req=doc&amp;base=LAW&amp;n=449823&amp;dst=100080" TargetMode="External"/><Relationship Id="rId103" Type="http://schemas.openxmlformats.org/officeDocument/2006/relationships/hyperlink" Target="https://login.consultant.ru/link/?req=doc&amp;base=LAW&amp;n=449823&amp;dst=100137" TargetMode="External"/><Relationship Id="rId108" Type="http://schemas.openxmlformats.org/officeDocument/2006/relationships/hyperlink" Target="https://login.consultant.ru/link/?req=doc&amp;base=LAW&amp;n=449823&amp;dst=100148" TargetMode="External"/><Relationship Id="rId124" Type="http://schemas.openxmlformats.org/officeDocument/2006/relationships/hyperlink" Target="https://login.consultant.ru/link/?req=doc&amp;base=LAW&amp;n=223365&amp;dst=101793" TargetMode="External"/><Relationship Id="rId129" Type="http://schemas.openxmlformats.org/officeDocument/2006/relationships/hyperlink" Target="https://login.consultant.ru/link/?req=doc&amp;base=LAW&amp;n=97207" TargetMode="External"/><Relationship Id="rId54" Type="http://schemas.openxmlformats.org/officeDocument/2006/relationships/hyperlink" Target="https://login.consultant.ru/link/?req=doc&amp;base=LAW&amp;n=449823&amp;dst=100076" TargetMode="External"/><Relationship Id="rId70" Type="http://schemas.openxmlformats.org/officeDocument/2006/relationships/hyperlink" Target="https://login.consultant.ru/link/?req=doc&amp;base=LAW&amp;n=449823&amp;dst=100090" TargetMode="External"/><Relationship Id="rId75" Type="http://schemas.openxmlformats.org/officeDocument/2006/relationships/hyperlink" Target="https://login.consultant.ru/link/?req=doc&amp;base=LAW&amp;n=449823&amp;dst=100100" TargetMode="External"/><Relationship Id="rId91" Type="http://schemas.openxmlformats.org/officeDocument/2006/relationships/hyperlink" Target="https://login.consultant.ru/link/?req=doc&amp;base=LAW&amp;n=480012&amp;dst=100141" TargetMode="External"/><Relationship Id="rId96" Type="http://schemas.openxmlformats.org/officeDocument/2006/relationships/hyperlink" Target="https://login.consultant.ru/link/?req=doc&amp;base=LAW&amp;n=449823&amp;dst=10012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25534&amp;dst=100005" TargetMode="External"/><Relationship Id="rId23" Type="http://schemas.openxmlformats.org/officeDocument/2006/relationships/hyperlink" Target="https://login.consultant.ru/link/?req=doc&amp;base=LAW&amp;n=449823&amp;dst=100047" TargetMode="External"/><Relationship Id="rId28" Type="http://schemas.openxmlformats.org/officeDocument/2006/relationships/hyperlink" Target="https://login.consultant.ru/link/?req=doc&amp;base=LAW&amp;n=449823&amp;dst=100056" TargetMode="External"/><Relationship Id="rId49" Type="http://schemas.openxmlformats.org/officeDocument/2006/relationships/hyperlink" Target="https://login.consultant.ru/link/?req=doc&amp;base=LAW&amp;n=449823&amp;dst=100070" TargetMode="External"/><Relationship Id="rId114" Type="http://schemas.openxmlformats.org/officeDocument/2006/relationships/hyperlink" Target="https://login.consultant.ru/link/?req=doc&amp;base=LAW&amp;n=454374&amp;dst=100060" TargetMode="External"/><Relationship Id="rId119" Type="http://schemas.openxmlformats.org/officeDocument/2006/relationships/hyperlink" Target="https://login.consultant.ru/link/?req=doc&amp;base=LAW&amp;n=449823&amp;dst=100159" TargetMode="External"/><Relationship Id="rId44" Type="http://schemas.openxmlformats.org/officeDocument/2006/relationships/hyperlink" Target="https://login.consultant.ru/link/?req=doc&amp;base=LAW&amp;n=449823&amp;dst=100065" TargetMode="External"/><Relationship Id="rId60" Type="http://schemas.openxmlformats.org/officeDocument/2006/relationships/hyperlink" Target="https://login.consultant.ru/link/?req=doc&amp;base=LAW&amp;n=449886&amp;dst=100021" TargetMode="External"/><Relationship Id="rId65" Type="http://schemas.openxmlformats.org/officeDocument/2006/relationships/hyperlink" Target="https://login.consultant.ru/link/?req=doc&amp;base=LAW&amp;n=449823&amp;dst=100087" TargetMode="External"/><Relationship Id="rId81" Type="http://schemas.openxmlformats.org/officeDocument/2006/relationships/hyperlink" Target="https://login.consultant.ru/link/?req=doc&amp;base=LAW&amp;n=449823&amp;dst=100107" TargetMode="External"/><Relationship Id="rId86" Type="http://schemas.openxmlformats.org/officeDocument/2006/relationships/hyperlink" Target="https://login.consultant.ru/link/?req=doc&amp;base=LAW&amp;n=393602&amp;dst=100039" TargetMode="External"/><Relationship Id="rId130" Type="http://schemas.openxmlformats.org/officeDocument/2006/relationships/hyperlink" Target="https://login.consultant.ru/link/?req=doc&amp;base=LAW&amp;n=147425&amp;dst=100035" TargetMode="External"/><Relationship Id="rId135" Type="http://schemas.openxmlformats.org/officeDocument/2006/relationships/hyperlink" Target="https://login.consultant.ru/link/?req=doc&amp;base=LAW&amp;n=164294&amp;dst=100011" TargetMode="External"/><Relationship Id="rId13" Type="http://schemas.openxmlformats.org/officeDocument/2006/relationships/hyperlink" Target="https://login.consultant.ru/link/?req=doc&amp;base=LAW&amp;n=449823&amp;dst=100045" TargetMode="External"/><Relationship Id="rId18" Type="http://schemas.openxmlformats.org/officeDocument/2006/relationships/hyperlink" Target="https://login.consultant.ru/link/?req=doc&amp;base=LAW&amp;n=454374&amp;dst=100060" TargetMode="External"/><Relationship Id="rId39" Type="http://schemas.openxmlformats.org/officeDocument/2006/relationships/hyperlink" Target="https://login.consultant.ru/link/?req=doc&amp;base=LAW&amp;n=449823&amp;dst=100063" TargetMode="External"/><Relationship Id="rId109" Type="http://schemas.openxmlformats.org/officeDocument/2006/relationships/hyperlink" Target="https://login.consultant.ru/link/?req=doc&amp;base=LAW&amp;n=449886&amp;dst=100033" TargetMode="External"/><Relationship Id="rId34" Type="http://schemas.openxmlformats.org/officeDocument/2006/relationships/hyperlink" Target="https://login.consultant.ru/link/?req=doc&amp;base=LAW&amp;n=449886&amp;dst=100011" TargetMode="External"/><Relationship Id="rId50" Type="http://schemas.openxmlformats.org/officeDocument/2006/relationships/hyperlink" Target="https://login.consultant.ru/link/?req=doc&amp;base=LAW&amp;n=449823&amp;dst=100072" TargetMode="External"/><Relationship Id="rId55" Type="http://schemas.openxmlformats.org/officeDocument/2006/relationships/hyperlink" Target="https://login.consultant.ru/link/?req=doc&amp;base=LAW&amp;n=449823&amp;dst=100078" TargetMode="External"/><Relationship Id="rId76" Type="http://schemas.openxmlformats.org/officeDocument/2006/relationships/hyperlink" Target="https://login.consultant.ru/link/?req=doc&amp;base=LAW&amp;n=449823&amp;dst=100101" TargetMode="External"/><Relationship Id="rId97" Type="http://schemas.openxmlformats.org/officeDocument/2006/relationships/hyperlink" Target="https://login.consultant.ru/link/?req=doc&amp;base=LAW&amp;n=449823&amp;dst=100127" TargetMode="External"/><Relationship Id="rId104" Type="http://schemas.openxmlformats.org/officeDocument/2006/relationships/hyperlink" Target="https://login.consultant.ru/link/?req=doc&amp;base=LAW&amp;n=449823&amp;dst=100141" TargetMode="External"/><Relationship Id="rId120" Type="http://schemas.openxmlformats.org/officeDocument/2006/relationships/hyperlink" Target="https://login.consultant.ru/link/?req=doc&amp;base=LAW&amp;n=449823&amp;dst=100162" TargetMode="External"/><Relationship Id="rId125" Type="http://schemas.openxmlformats.org/officeDocument/2006/relationships/hyperlink" Target="https://login.consultant.ru/link/?req=doc&amp;base=LAW&amp;n=223365&amp;dst=101794" TargetMode="External"/><Relationship Id="rId7" Type="http://schemas.openxmlformats.org/officeDocument/2006/relationships/hyperlink" Target="https://login.consultant.ru/link/?req=doc&amp;base=LAW&amp;n=352719&amp;dst=100005" TargetMode="External"/><Relationship Id="rId71" Type="http://schemas.openxmlformats.org/officeDocument/2006/relationships/hyperlink" Target="https://login.consultant.ru/link/?req=doc&amp;base=LAW&amp;n=454374&amp;dst=100060" TargetMode="External"/><Relationship Id="rId92" Type="http://schemas.openxmlformats.org/officeDocument/2006/relationships/hyperlink" Target="https://login.consultant.ru/link/?req=doc&amp;base=LAW&amp;n=449886&amp;dst=100023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449823&amp;dst=100057" TargetMode="External"/><Relationship Id="rId24" Type="http://schemas.openxmlformats.org/officeDocument/2006/relationships/hyperlink" Target="https://login.consultant.ru/link/?req=doc&amp;base=LAW&amp;n=449823&amp;dst=100051" TargetMode="External"/><Relationship Id="rId40" Type="http://schemas.openxmlformats.org/officeDocument/2006/relationships/hyperlink" Target="https://login.consultant.ru/link/?req=doc&amp;base=LAW&amp;n=449886&amp;dst=100017" TargetMode="External"/><Relationship Id="rId45" Type="http://schemas.openxmlformats.org/officeDocument/2006/relationships/hyperlink" Target="https://login.consultant.ru/link/?req=doc&amp;base=LAW&amp;n=449823&amp;dst=100066" TargetMode="External"/><Relationship Id="rId66" Type="http://schemas.openxmlformats.org/officeDocument/2006/relationships/hyperlink" Target="https://login.consultant.ru/link/?req=doc&amp;base=LAW&amp;n=449823&amp;dst=100088" TargetMode="External"/><Relationship Id="rId87" Type="http://schemas.openxmlformats.org/officeDocument/2006/relationships/hyperlink" Target="https://login.consultant.ru/link/?req=doc&amp;base=LAW&amp;n=449823&amp;dst=100115" TargetMode="External"/><Relationship Id="rId110" Type="http://schemas.openxmlformats.org/officeDocument/2006/relationships/hyperlink" Target="https://login.consultant.ru/link/?req=doc&amp;base=LAW&amp;n=449823&amp;dst=100150" TargetMode="External"/><Relationship Id="rId115" Type="http://schemas.openxmlformats.org/officeDocument/2006/relationships/hyperlink" Target="https://login.consultant.ru/link/?req=doc&amp;base=LAW&amp;n=449823&amp;dst=100153" TargetMode="External"/><Relationship Id="rId131" Type="http://schemas.openxmlformats.org/officeDocument/2006/relationships/hyperlink" Target="https://login.consultant.ru/link/?req=doc&amp;base=LAW&amp;n=115055&amp;dst=100014" TargetMode="External"/><Relationship Id="rId136" Type="http://schemas.openxmlformats.org/officeDocument/2006/relationships/hyperlink" Target="https://login.consultant.ru/link/?req=doc&amp;base=LAW&amp;n=450045&amp;dst=100001" TargetMode="External"/><Relationship Id="rId61" Type="http://schemas.openxmlformats.org/officeDocument/2006/relationships/hyperlink" Target="https://login.consultant.ru/link/?req=doc&amp;base=LAW&amp;n=449823&amp;dst=100080" TargetMode="External"/><Relationship Id="rId82" Type="http://schemas.openxmlformats.org/officeDocument/2006/relationships/hyperlink" Target="https://login.consultant.ru/link/?req=doc&amp;base=LAW&amp;n=454374&amp;dst=100060" TargetMode="External"/><Relationship Id="rId19" Type="http://schemas.openxmlformats.org/officeDocument/2006/relationships/hyperlink" Target="https://login.consultant.ru/link/?req=doc&amp;base=LAW&amp;n=449886&amp;dst=100005" TargetMode="External"/><Relationship Id="rId14" Type="http://schemas.openxmlformats.org/officeDocument/2006/relationships/hyperlink" Target="https://login.consultant.ru/link/?req=doc&amp;base=LAW&amp;n=223365" TargetMode="External"/><Relationship Id="rId30" Type="http://schemas.openxmlformats.org/officeDocument/2006/relationships/hyperlink" Target="https://login.consultant.ru/link/?req=doc&amp;base=LAW&amp;n=449823&amp;dst=100060" TargetMode="External"/><Relationship Id="rId35" Type="http://schemas.openxmlformats.org/officeDocument/2006/relationships/hyperlink" Target="https://login.consultant.ru/link/?req=doc&amp;base=LAW&amp;n=449886&amp;dst=100013" TargetMode="External"/><Relationship Id="rId56" Type="http://schemas.openxmlformats.org/officeDocument/2006/relationships/hyperlink" Target="https://login.consultant.ru/link/?req=doc&amp;base=LAW&amp;n=316290&amp;dst=100011" TargetMode="External"/><Relationship Id="rId77" Type="http://schemas.openxmlformats.org/officeDocument/2006/relationships/hyperlink" Target="https://login.consultant.ru/link/?req=doc&amp;base=LAW&amp;n=454374&amp;dst=100060" TargetMode="External"/><Relationship Id="rId100" Type="http://schemas.openxmlformats.org/officeDocument/2006/relationships/hyperlink" Target="https://login.consultant.ru/link/?req=doc&amp;base=LAW&amp;n=449823&amp;dst=100129" TargetMode="External"/><Relationship Id="rId105" Type="http://schemas.openxmlformats.org/officeDocument/2006/relationships/hyperlink" Target="https://login.consultant.ru/link/?req=doc&amp;base=LAW&amp;n=449823&amp;dst=100147" TargetMode="External"/><Relationship Id="rId126" Type="http://schemas.openxmlformats.org/officeDocument/2006/relationships/hyperlink" Target="https://login.consultant.ru/link/?req=doc&amp;base=LAW&amp;n=164302" TargetMode="External"/><Relationship Id="rId8" Type="http://schemas.openxmlformats.org/officeDocument/2006/relationships/hyperlink" Target="https://login.consultant.ru/link/?req=doc&amp;base=LAW&amp;n=393602&amp;dst=100036" TargetMode="External"/><Relationship Id="rId51" Type="http://schemas.openxmlformats.org/officeDocument/2006/relationships/hyperlink" Target="https://login.consultant.ru/link/?req=doc&amp;base=LAW&amp;n=449823&amp;dst=100073" TargetMode="External"/><Relationship Id="rId72" Type="http://schemas.openxmlformats.org/officeDocument/2006/relationships/hyperlink" Target="https://login.consultant.ru/link/?req=doc&amp;base=LAW&amp;n=449823&amp;dst=100092" TargetMode="External"/><Relationship Id="rId93" Type="http://schemas.openxmlformats.org/officeDocument/2006/relationships/hyperlink" Target="https://login.consultant.ru/link/?req=doc&amp;base=LAW&amp;n=449823&amp;dst=100119" TargetMode="External"/><Relationship Id="rId98" Type="http://schemas.openxmlformats.org/officeDocument/2006/relationships/hyperlink" Target="https://login.consultant.ru/link/?req=doc&amp;base=LAW&amp;n=454374&amp;dst=100060" TargetMode="External"/><Relationship Id="rId121" Type="http://schemas.openxmlformats.org/officeDocument/2006/relationships/hyperlink" Target="https://login.consultant.ru/link/?req=doc&amp;base=LAW&amp;n=449823&amp;dst=10016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LAW&amp;n=325534&amp;dst=100006" TargetMode="External"/><Relationship Id="rId46" Type="http://schemas.openxmlformats.org/officeDocument/2006/relationships/hyperlink" Target="https://login.consultant.ru/link/?req=doc&amp;base=LAW&amp;n=449823&amp;dst=100068" TargetMode="External"/><Relationship Id="rId67" Type="http://schemas.openxmlformats.org/officeDocument/2006/relationships/hyperlink" Target="https://login.consultant.ru/link/?req=doc&amp;base=LAW&amp;n=449823&amp;dst=100089" TargetMode="External"/><Relationship Id="rId116" Type="http://schemas.openxmlformats.org/officeDocument/2006/relationships/hyperlink" Target="https://login.consultant.ru/link/?req=doc&amp;base=LAW&amp;n=449823&amp;dst=100156" TargetMode="External"/><Relationship Id="rId137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LAW&amp;n=325534&amp;dst=100005" TargetMode="External"/><Relationship Id="rId41" Type="http://schemas.openxmlformats.org/officeDocument/2006/relationships/hyperlink" Target="https://login.consultant.ru/link/?req=doc&amp;base=LAW&amp;n=449886&amp;dst=100018" TargetMode="External"/><Relationship Id="rId62" Type="http://schemas.openxmlformats.org/officeDocument/2006/relationships/hyperlink" Target="https://login.consultant.ru/link/?req=doc&amp;base=LAW&amp;n=449823&amp;dst=100082" TargetMode="External"/><Relationship Id="rId83" Type="http://schemas.openxmlformats.org/officeDocument/2006/relationships/hyperlink" Target="https://login.consultant.ru/link/?req=doc&amp;base=LAW&amp;n=449823&amp;dst=100111" TargetMode="External"/><Relationship Id="rId88" Type="http://schemas.openxmlformats.org/officeDocument/2006/relationships/hyperlink" Target="https://login.consultant.ru/link/?req=doc&amp;base=LAW&amp;n=454374&amp;dst=100060" TargetMode="External"/><Relationship Id="rId111" Type="http://schemas.openxmlformats.org/officeDocument/2006/relationships/hyperlink" Target="https://login.consultant.ru/link/?req=doc&amp;base=LAW&amp;n=449823&amp;dst=100151" TargetMode="External"/><Relationship Id="rId132" Type="http://schemas.openxmlformats.org/officeDocument/2006/relationships/hyperlink" Target="https://login.consultant.ru/link/?req=doc&amp;base=LAW&amp;n=129920" TargetMode="External"/><Relationship Id="rId15" Type="http://schemas.openxmlformats.org/officeDocument/2006/relationships/hyperlink" Target="https://login.consultant.ru/link/?req=doc&amp;base=LAW&amp;n=352719&amp;dst=100005" TargetMode="External"/><Relationship Id="rId36" Type="http://schemas.openxmlformats.org/officeDocument/2006/relationships/hyperlink" Target="https://login.consultant.ru/link/?req=doc&amp;base=LAW&amp;n=449886&amp;dst=100014" TargetMode="External"/><Relationship Id="rId57" Type="http://schemas.openxmlformats.org/officeDocument/2006/relationships/hyperlink" Target="https://login.consultant.ru/link/?req=doc&amp;base=LAW&amp;n=454374&amp;dst=100060" TargetMode="External"/><Relationship Id="rId106" Type="http://schemas.openxmlformats.org/officeDocument/2006/relationships/hyperlink" Target="https://login.consultant.ru/link/?req=doc&amp;base=LAW&amp;n=449823&amp;dst=100147" TargetMode="External"/><Relationship Id="rId127" Type="http://schemas.openxmlformats.org/officeDocument/2006/relationships/hyperlink" Target="https://login.consultant.ru/link/?req=doc&amp;base=LAW&amp;n=284937&amp;dst=100036" TargetMode="External"/><Relationship Id="rId10" Type="http://schemas.openxmlformats.org/officeDocument/2006/relationships/hyperlink" Target="https://login.consultant.ru/link/?req=doc&amp;base=LAW&amp;n=429943&amp;dst=100005" TargetMode="External"/><Relationship Id="rId31" Type="http://schemas.openxmlformats.org/officeDocument/2006/relationships/hyperlink" Target="https://login.consultant.ru/link/?req=doc&amp;base=LAW&amp;n=449823&amp;dst=100062" TargetMode="External"/><Relationship Id="rId52" Type="http://schemas.openxmlformats.org/officeDocument/2006/relationships/hyperlink" Target="https://login.consultant.ru/link/?req=doc&amp;base=LAW&amp;n=449823&amp;dst=100074" TargetMode="External"/><Relationship Id="rId73" Type="http://schemas.openxmlformats.org/officeDocument/2006/relationships/hyperlink" Target="https://login.consultant.ru/link/?req=doc&amp;base=LAW&amp;n=449823&amp;dst=100096" TargetMode="External"/><Relationship Id="rId78" Type="http://schemas.openxmlformats.org/officeDocument/2006/relationships/hyperlink" Target="https://login.consultant.ru/link/?req=doc&amp;base=LAW&amp;n=449823&amp;dst=100103" TargetMode="External"/><Relationship Id="rId94" Type="http://schemas.openxmlformats.org/officeDocument/2006/relationships/hyperlink" Target="https://login.consultant.ru/link/?req=doc&amp;base=LAW&amp;n=449823&amp;dst=100121" TargetMode="External"/><Relationship Id="rId99" Type="http://schemas.openxmlformats.org/officeDocument/2006/relationships/hyperlink" Target="https://login.consultant.ru/link/?req=doc&amp;base=LAW&amp;n=449823&amp;dst=100128" TargetMode="External"/><Relationship Id="rId101" Type="http://schemas.openxmlformats.org/officeDocument/2006/relationships/hyperlink" Target="https://login.consultant.ru/link/?req=doc&amp;base=LAW&amp;n=449823&amp;dst=100130" TargetMode="External"/><Relationship Id="rId122" Type="http://schemas.openxmlformats.org/officeDocument/2006/relationships/hyperlink" Target="https://login.consultant.ru/link/?req=doc&amp;base=LAW&amp;n=223365&amp;dst=275" TargetMode="External"/><Relationship Id="rId4" Type="http://schemas.openxmlformats.org/officeDocument/2006/relationships/hyperlink" Target="https://login.consultant.ru/link/?req=doc&amp;base=LAW&amp;n=454374&amp;dst=100060" TargetMode="External"/><Relationship Id="rId9" Type="http://schemas.openxmlformats.org/officeDocument/2006/relationships/hyperlink" Target="https://login.consultant.ru/link/?req=doc&amp;base=LAW&amp;n=413046&amp;dst=100005" TargetMode="External"/><Relationship Id="rId26" Type="http://schemas.openxmlformats.org/officeDocument/2006/relationships/hyperlink" Target="https://login.consultant.ru/link/?req=doc&amp;base=LAW&amp;n=325534&amp;dst=100007" TargetMode="External"/><Relationship Id="rId47" Type="http://schemas.openxmlformats.org/officeDocument/2006/relationships/hyperlink" Target="https://login.consultant.ru/link/?req=doc&amp;base=LAW&amp;n=449823&amp;dst=100069" TargetMode="External"/><Relationship Id="rId68" Type="http://schemas.openxmlformats.org/officeDocument/2006/relationships/hyperlink" Target="https://login.consultant.ru/link/?req=doc&amp;base=LAW&amp;n=454374&amp;dst=100060" TargetMode="External"/><Relationship Id="rId89" Type="http://schemas.openxmlformats.org/officeDocument/2006/relationships/hyperlink" Target="https://login.consultant.ru/link/?req=doc&amp;base=LAW&amp;n=393602&amp;dst=100039" TargetMode="External"/><Relationship Id="rId112" Type="http://schemas.openxmlformats.org/officeDocument/2006/relationships/hyperlink" Target="https://login.consultant.ru/link/?req=doc&amp;base=LAW&amp;n=454374&amp;dst=100060" TargetMode="External"/><Relationship Id="rId133" Type="http://schemas.openxmlformats.org/officeDocument/2006/relationships/hyperlink" Target="https://login.consultant.ru/link/?req=doc&amp;base=LAW&amp;n=217359&amp;dst=1000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11070</Words>
  <Characters>63100</Characters>
  <Application>Microsoft Office Word</Application>
  <DocSecurity>0</DocSecurity>
  <Lines>525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Адраева Татьяна Фирдависовна</dc:creator>
  <cp:keywords/>
  <dc:description/>
  <cp:lastModifiedBy>Адраева Татьяна Фирдависовна</cp:lastModifiedBy>
  <cp:revision>1</cp:revision>
  <dcterms:created xsi:type="dcterms:W3CDTF">2025-02-20T12:11:00Z</dcterms:created>
  <dcterms:modified xsi:type="dcterms:W3CDTF">2025-02-20T12:13:00Z</dcterms:modified>
</cp:coreProperties>
</file>