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EF1" w:rsidRDefault="00241EF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41EF1" w:rsidRDefault="00241EF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41EF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1EF1" w:rsidRDefault="00241EF1">
            <w:pPr>
              <w:pStyle w:val="ConsPlusNormal"/>
            </w:pPr>
            <w:r>
              <w:t>11 июня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41EF1" w:rsidRDefault="00241EF1">
            <w:pPr>
              <w:pStyle w:val="ConsPlusNormal"/>
              <w:jc w:val="right"/>
            </w:pPr>
            <w:r>
              <w:t>N 238-ПК</w:t>
            </w:r>
          </w:p>
        </w:tc>
      </w:tr>
    </w:tbl>
    <w:p w:rsidR="00241EF1" w:rsidRDefault="00241E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jc w:val="center"/>
      </w:pPr>
      <w:r>
        <w:t>ПЕРМСКИЙ КРАЙ</w:t>
      </w:r>
    </w:p>
    <w:p w:rsidR="00241EF1" w:rsidRDefault="00241EF1">
      <w:pPr>
        <w:pStyle w:val="ConsPlusTitle"/>
        <w:jc w:val="center"/>
      </w:pPr>
    </w:p>
    <w:p w:rsidR="00241EF1" w:rsidRDefault="00241EF1">
      <w:pPr>
        <w:pStyle w:val="ConsPlusTitle"/>
        <w:jc w:val="center"/>
      </w:pPr>
      <w:r>
        <w:t>ЗАКОН</w:t>
      </w:r>
    </w:p>
    <w:p w:rsidR="00241EF1" w:rsidRDefault="00241EF1">
      <w:pPr>
        <w:pStyle w:val="ConsPlusTitle"/>
        <w:jc w:val="center"/>
      </w:pPr>
    </w:p>
    <w:p w:rsidR="00241EF1" w:rsidRDefault="00241EF1">
      <w:pPr>
        <w:pStyle w:val="ConsPlusTitle"/>
        <w:jc w:val="center"/>
      </w:pPr>
      <w:r>
        <w:t>ОБ ИННОВАЦИОННОЙ ДЕЯТЕЛЬНОСТИ В ПЕРМСКОМ КРАЕ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jc w:val="right"/>
      </w:pPr>
      <w:r>
        <w:t>Принят</w:t>
      </w:r>
    </w:p>
    <w:p w:rsidR="00241EF1" w:rsidRDefault="00241EF1">
      <w:pPr>
        <w:pStyle w:val="ConsPlusNormal"/>
        <w:jc w:val="right"/>
      </w:pPr>
      <w:r>
        <w:t>Законодательным Собранием</w:t>
      </w:r>
    </w:p>
    <w:p w:rsidR="00241EF1" w:rsidRDefault="00241EF1">
      <w:pPr>
        <w:pStyle w:val="ConsPlusNormal"/>
        <w:jc w:val="right"/>
      </w:pPr>
      <w:r>
        <w:t>Пермского края</w:t>
      </w:r>
    </w:p>
    <w:p w:rsidR="00241EF1" w:rsidRDefault="00241EF1">
      <w:pPr>
        <w:pStyle w:val="ConsPlusNormal"/>
        <w:jc w:val="right"/>
      </w:pPr>
      <w:r>
        <w:t>22 мая 2008 года</w:t>
      </w:r>
    </w:p>
    <w:p w:rsidR="00241EF1" w:rsidRDefault="00241EF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41EF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41EF1" w:rsidRDefault="00241EF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1EF1" w:rsidRDefault="00241EF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Пермского края от 14.03.2016 </w:t>
            </w:r>
            <w:hyperlink r:id="rId5" w:history="1">
              <w:r>
                <w:rPr>
                  <w:color w:val="0000FF"/>
                </w:rPr>
                <w:t>N 611-ПК</w:t>
              </w:r>
            </w:hyperlink>
            <w:r>
              <w:rPr>
                <w:color w:val="392C69"/>
              </w:rPr>
              <w:t>,</w:t>
            </w:r>
          </w:p>
          <w:p w:rsidR="00241EF1" w:rsidRDefault="00241EF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23.08.2018 </w:t>
            </w:r>
            <w:hyperlink r:id="rId6" w:history="1">
              <w:r>
                <w:rPr>
                  <w:color w:val="0000FF"/>
                </w:rPr>
                <w:t>N 265-ПК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8" w:history="1">
        <w:r>
          <w:rPr>
            <w:color w:val="0000FF"/>
          </w:rPr>
          <w:t>Уставом</w:t>
        </w:r>
      </w:hyperlink>
      <w:r>
        <w:t xml:space="preserve"> Пермского края, иными нормативными правовыми актами Российской Федерации и Пермского края определяет экономические, правовые и организационные условия инновационной деятельности в Пермском крае.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2. Основные понятия, применяемые в настоящем Законе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Для целей настоящего Закона используются следующие основные понятия: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инновация - введенные в употребление новая или значительно улучшенная продукция (товар, работа, услуга) или способ производства, новый метод продаж или новый организационный метод в деловой практике, организации рабочих мест или во внешних связях, обладающие признаками: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а) новизны,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б) практической применимости,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в) экономической эффективности;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инновационная деятельность - деятельность (включая научную, технологическую, организационную, финансовую и коммерческую деятельность), направленная на реализацию инновационных проектов и (или) на создание инновационной инфраструктуры и обеспечение ее деятельности;</w:t>
      </w:r>
    </w:p>
    <w:p w:rsidR="00241EF1" w:rsidRDefault="00241EF1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инновационная инфраструктура - совокупность организаций, способствующих инновационной деятельности, включая предоставление управленческих, материально-технических, финансовых, информационных, кадровых, консультационных и организационных услуг;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lastRenderedPageBreak/>
        <w:t>3.1) технопарк в сфере высоких технологий - управляемый управляющей компанией комплекс объектов коммунальной, транспортной и технологической инфраструктуры, зданий, строений, сооружений и оборудования, предназначенный для обеспечения полного цикла услуг по размещению и развитию юридических лиц и (или) индивидуальных предпринимателей, являющихся резидентами технопарка в сфере высоких технологий, а также запуска и выведения на рынок высокотехнологичной продукции, технологий, работ и услуг, в том числе за счет территориальной интеграции с научными и (или) образовательными организациями;</w:t>
      </w:r>
    </w:p>
    <w:p w:rsidR="00241EF1" w:rsidRDefault="00241EF1">
      <w:pPr>
        <w:pStyle w:val="ConsPlusNormal"/>
        <w:jc w:val="both"/>
      </w:pPr>
      <w:r>
        <w:t xml:space="preserve">(п. 3.1 введен </w:t>
      </w:r>
      <w:hyperlink r:id="rId10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4) инновационная политика Пермского края - деятельность органов государственной власти Пермского края по определению целей, задач, приоритетных направлений, механизма реализации и форм государственной поддержки субъектов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5) инновационная продукция (товары, работы, услуги) - предназначенные для реализации новый или подвергавшийся в течение трех последних лет разной степени технологическим изменениям или усовершенствованию продукт (товар, работа, услуга) или процесс, новый метод маркетинга или новый организационный метод в деловой практике, организации рабочих мест или во внешних связях;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6) инновационный проект - комплекс направленных на достижение экономического эффекта мероприятий по осуществлению инноваций, в том числе по коммерциализации научных и (или) научно-технических результатов;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7) объекты инновационной деятельности - результаты инновационной деятельности, по поводу которых возникают экономические, правовые и организационные отношения между субъектами инновационной деятельности и (или) иными лицами;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8) субъекты инновационной деятельности - осуществляющие инновационную деятельность и (или) содействующие ее осуществлению физические и юридические лица, органы государственной власти Пермского края и органы местного самоуправления, общественные организации, их объединения, профессиональные саморегулируемые организации, защищающие интересы производителей и потребителей инновационной продукции;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9) уполномоченный орган - исполнительный орган государственной власти Пермского края, осуществляющий в пределах своей компетенции функции в области инновационной деятельности.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Понятия, используемые в настоящем Законе, не определенные в настоящей статье, применяются в значениях, определенных федеральным законодательством.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3. Правовая основа инновационной деятельности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 xml:space="preserve">Инновационная деятельность в Пермском крае осуществляется в соответствии с </w:t>
      </w:r>
      <w:hyperlink r:id="rId11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23 августа 1996 года N 127-ФЗ "О науке и государственной научно-технической политике" и иными федеральными законами, </w:t>
      </w:r>
      <w:hyperlink r:id="rId13" w:history="1">
        <w:r>
          <w:rPr>
            <w:color w:val="0000FF"/>
          </w:rPr>
          <w:t>Уставом</w:t>
        </w:r>
      </w:hyperlink>
      <w:r>
        <w:t xml:space="preserve"> Пермского края, настоящим Законом, иными нормативными правовыми актами Российской Федерации и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4. Виды инновационной деятельности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К инновационной деятельности относятся следующие виды деятельности: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 xml:space="preserve">1) производство новой или усовершенствованной продукции (товаров, работ, услуг), улучшение потребительских свойств и технических характеристик продукции (товаров, работ, услуг) и (или) способов (технологий) их производства, в том числе нового или </w:t>
      </w:r>
      <w:proofErr w:type="gramStart"/>
      <w:r>
        <w:t>усовершенствованного сырья</w:t>
      </w:r>
      <w:proofErr w:type="gramEnd"/>
      <w:r>
        <w:t xml:space="preserve"> или материалов, новой или усовершенствованной услуги, нового или усовершенствованного </w:t>
      </w:r>
      <w:r>
        <w:lastRenderedPageBreak/>
        <w:t>технологического процесса, предназначенных для практического применения;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выполнение и обслуживание научно-исследовательских, проектных, изыскательских, опытно-конструкторских и технологических работ, направленных на создание новой или усовершенствованной продукции (товаров, работ, услуг), новой или усовершенствованной технологии, реализуемых в гражданском обороте и в социальной сфере;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деятельность по продвижению инновационной продукции на внутренний и мировой рынки;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4) осуществление технологического переоснащения и подготовки производства к выпуску новой или усовершенствованной продукции (товаров, работ, услуг), внедрению новой или усовершенствованной технологии, организация сервисного сопровождения и обслуживания инновационного проекта;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5) проведение испытаний с целью сертификации и стандартизации продукции (товаров, работ, услуг) технологий;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6) создание, обеспечение деятельности и развитие инновационной инфраструктуры;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7) охрана, приобретение и передача прав на результаты интеллектуальной деятельности и средства индивидуализации с целью их освоения и реализации способами, не противоречащими законодательству;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8) подготовка, переподготовка или повышение квалификации кадров для осуществления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9) деятельность по проведению экспертиз, оказанию консультационных, информационных, юридических и иных услуг по созданию и (или) практическому применению новой или усовершенствованной продукции (товаров, работ, услуг), нового или усовершенствованного технологического процесса;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10) реализация новых или значительно улучшенных маркетинговых методов, охватывающих существенные изменения в дизайне и упаковке продуктов, использование новых методов продаж и презентации продукции (товаров, работ, услуг), их представления и продвижения на рынки сбыта, формирование новых ценовых стратегий;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11) реализация нового метода в ведении бизнеса, организации рабочих мест или организации внешних связей, направленных на повышение эффективности ее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12) иные виды деятельности, направленные на создание инноваций, реализацию инновационных проектов, а также на создание инновационной инфраструктуры и обеспечение ее деятельности.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5. Цель и задачи инновационной политики Пермского края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Целью инновационной политики Пермского края является реализация инновационного и научно-технического потенциала Пермского края в целях развития экономики Пермского края и повышения благосостояния населения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Задачами инновационной политики Пермского края являются: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поддержка и стимулирование инновационной деятельности в Пермском крае;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поддержка и стимулирование развития в Пермском крае предпринимательства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lastRenderedPageBreak/>
        <w:t>формирование в Пермском крае инновационной инфраструктуры, способствующей ускоренному созданию и развитию предпринимательства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формирование спроса на инновации в Пермском крае;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развитие венчурного финансирования инновационной деятельности в Пермском крае.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6. Принципы инновационной политики Пермского края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Инновационная политика Пермского края осуществляется на основе следующих принципов: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комплексность учета факторов социально-экономического развития Пермского края и функций управления инновационным процессом в Пермском крае при формировании и реализации инновационной политики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открытость и публичность выбора приоритетов инновационной политики Пермского края, механизмов формирования и реализации государственных программ в сфере инновационной деятельности и инновационных проектов;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баланс интересов и равенство прав субъектов инновационной деятельности при осуществлении инновационной деятельности, а также при предоставлении мер государственной поддержки;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4) интеграция инновационной, инвестиционной, научной и образовательной деятельности для обеспечения эффективного взаимодействия науки, образования и производства в Пермском крае;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5) ответственность субъектов инновационной деятельности за результаты инновационной деятельности.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7. Полномочия органов государственной власти Пермского края в сфере инновационной деятельности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1. К полномочиям Законодательного Собрания Пермского края в сфере инновационной деятельности относятся: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формирование инновационной политики Пермского края путем принятия законов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утверждение бюджета Пермского края и отчета о его исполнении, внесение в него изменений и дополнений, в том числе в части расходов на инновационную деятельность;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иные полномочия в соответствии с законодательством Российской Федерации и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bookmarkStart w:id="0" w:name="P87"/>
      <w:bookmarkEnd w:id="0"/>
      <w:r>
        <w:t>2. К полномочиям Правительства Пермского края в сфере инновационной деятельности относятся: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формирование инновационной политики Пермского края путем принятия нормативных правовых актов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утверждение государственных программ Пермского края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обеспечение финансирования государственных программ Пермского края в сфере инновационной деятельности в соответствии с бюджетным законодательством;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lastRenderedPageBreak/>
        <w:t xml:space="preserve">4) мониторинг реализации государственных программ Пермского края в сфере </w:t>
      </w:r>
      <w:proofErr w:type="gramStart"/>
      <w:r>
        <w:t>инновационной деятельности</w:t>
      </w:r>
      <w:proofErr w:type="gramEnd"/>
      <w:r>
        <w:t xml:space="preserve"> и оценка эффективности их выполнения;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5) содействие привлечению инвестиций в сферу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6) содействие созданию, развитию и модернизации инновационной инфраструктуры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6.1) определение требований к управляющим компаниям технопарков в сфере высоких технологий и к резидентам технопарков в сфере высоких технологий в целях предоставления мер государственной поддержки, установленных настоящим Законом, иными нормативными правовыми актами Пермского края, а также определение требований к технопаркам в сфере высоких технологий;</w:t>
      </w:r>
    </w:p>
    <w:p w:rsidR="00241EF1" w:rsidRDefault="00241EF1">
      <w:pPr>
        <w:pStyle w:val="ConsPlusNormal"/>
        <w:jc w:val="both"/>
      </w:pPr>
      <w:r>
        <w:t xml:space="preserve">(п. 6.1 введен </w:t>
      </w:r>
      <w:hyperlink r:id="rId14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6.2) утверждение порядка предоставления мер государственной поддержки управляющим компаниям технопарков в сфере высоких технологий, резидентам технопарков в сфере высоких технологий;</w:t>
      </w:r>
    </w:p>
    <w:p w:rsidR="00241EF1" w:rsidRDefault="00241EF1">
      <w:pPr>
        <w:pStyle w:val="ConsPlusNormal"/>
        <w:jc w:val="both"/>
      </w:pPr>
      <w:r>
        <w:t xml:space="preserve">(п. 6.2 введен </w:t>
      </w:r>
      <w:hyperlink r:id="rId15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7) предоставление государственной поддержки субъектам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8) определение порядка и условий использования результатов инновационной деятельности, полученных за счет средств бюджета Пермского края, и их учет;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9) создание коллегиальных совещательных органов по вопросам формирования и реализации инновационной политики Пермского края в случаях и порядке, установленных законодательством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10) иные полномочия в соответствии с законодательством Российской Федерации и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 xml:space="preserve">3. Правительство Пермского края вправе наделить уполномоченный орган отдельными полномочиями, указанными в </w:t>
      </w:r>
      <w:hyperlink w:anchor="P87" w:history="1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4. К полномочиям уполномоченного органа относятся: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обеспечение реализации инновационной политики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разработка проектов законов и иных нормативных правовых актов Правительства Пермского края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разработка и реализация государственных программ Пермского края в сфере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4) подготовка предложений по определению порядка и условий использования результатов инновационной деятельности, полученных за счет средств бюджета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5) развитие системы подготовки, переподготовки и повышения квалификации кадров для субъектов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6) обеспечение предоставления государственной поддержки субъектам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7) участие в создании и развитии на территории Пермского края инновационной инфраструктуры;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lastRenderedPageBreak/>
        <w:t>7.1) осуществление взаимодействия с субъектами инновационной деятельности по вопросам создания и развития технопарков в сфере высоких технологий на территории Пермского края;</w:t>
      </w:r>
    </w:p>
    <w:p w:rsidR="00241EF1" w:rsidRDefault="00241EF1">
      <w:pPr>
        <w:pStyle w:val="ConsPlusNormal"/>
        <w:jc w:val="both"/>
      </w:pPr>
      <w:r>
        <w:t xml:space="preserve">(п. 7.1 введен </w:t>
      </w:r>
      <w:hyperlink r:id="rId16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7.2) проверка в установленном порядке соответствия управляющих компаний технопарков в сфере высоких технологий, резидентов технопарков в сфере высоких технологий требованиям, установленным Правительством Пермского края в целях предоставления им мер государственной поддержки, установленных настоящим Законом, иными нормативными правовыми актами Пермского края, а также проверка в установленном порядке соответствия технопарков в сфере высоких технологий требованиям, установленным Правительством Пермского края;</w:t>
      </w:r>
    </w:p>
    <w:p w:rsidR="00241EF1" w:rsidRDefault="00241EF1">
      <w:pPr>
        <w:pStyle w:val="ConsPlusNormal"/>
        <w:jc w:val="both"/>
      </w:pPr>
      <w:r>
        <w:t xml:space="preserve">(п. 7.2 введен </w:t>
      </w:r>
      <w:hyperlink r:id="rId17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7.3) разработка и утверждение типовой формы соглашения о реализации проекта по управлению технопарком в сфере высоких технологий (далее - соглашение о реализации проекта), а также заключение с управляющими компаниями технопарков соглашений о реализации проекта;</w:t>
      </w:r>
    </w:p>
    <w:p w:rsidR="00241EF1" w:rsidRDefault="00241EF1">
      <w:pPr>
        <w:pStyle w:val="ConsPlusNormal"/>
        <w:jc w:val="both"/>
      </w:pPr>
      <w:r>
        <w:t xml:space="preserve">(п. 7.3 введен </w:t>
      </w:r>
      <w:hyperlink r:id="rId18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7.4) определение порядка ведения реестров резидентов технопарков в сфере высоких технологий и ведение указанных реестров;</w:t>
      </w:r>
    </w:p>
    <w:p w:rsidR="00241EF1" w:rsidRDefault="00241EF1">
      <w:pPr>
        <w:pStyle w:val="ConsPlusNormal"/>
        <w:jc w:val="both"/>
      </w:pPr>
      <w:r>
        <w:t xml:space="preserve">(п. 7.4 введен </w:t>
      </w:r>
      <w:hyperlink r:id="rId19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8) содействие органам местного самоуправления в развитии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9) участие в организации информационного обеспечения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10) организация экспертизы, технологического аудита инновационных проектов с привлечением в качестве экспертов представителей субъектов инновационной деятельности, общественных объединений, общественных советов и комиссий;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11) контроль за целевым использованием субъектами инновационной деятельности средств бюджета Пермского края, выделяемых им на инновационную деятельность, осуществляемый в случаях и порядке, установленных законодательством Российской Федерации и Пермского края;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12) иные полномочия в соответствии с законодательством Российской Федерации и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8. Механизм реализации инновационной политики Пермского края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1. Механизм реализации инновационной политики Пермского края включает совокупность инструментов управления в сфере инновационной деятельности, в том числе разработку и реализацию государственных программ Пермского края в сфере инновационной деятельности.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2. Государственные программы Пермского края в сфере инновационной деятельности разрабатываются в соответствии с приоритетами социально-экономического развития, определенными Стратегией социально-экономического развития Пермского края, и утверждаются в порядке, установленном законодательством Российской Федерации и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9. Субъекты и формы поддержки инновационной деятельности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1. Государственная поддержка инновационной деятельности включает в себя действия правового, экономического и организационного характера, которые осуществляются органами государственной власти Пермского края, органами местного самоуправления Пермского края, организациями, входящими в инновационную инфраструктуру, и направлена на достижение целей инновационной политики в Пермском крае.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 xml:space="preserve">2. Государственная поддержка инновационной деятельности может осуществляться в </w:t>
      </w:r>
      <w:r>
        <w:lastRenderedPageBreak/>
        <w:t>следующих формах: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предоставления льгот по уплате налогов, сборов;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предоставления образовательных услуг;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предоставления информационной поддержки;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предоставления консультационной поддержки;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предоставления организационной поддержки;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формирования спроса на инновационную продукцию;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финансового обеспечения (в том числе субсидии, гранты, кредиты, займы, гарантии, взносы в уставный капитал);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поддержки межрегионального и международного сотрудничества, экспорта;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обеспечения инфраструктуры;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в других формах, не противоречащих законодательству Российской Федерации и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3. Поддержка инновационной деятельности может осуществляться юридическими и физическими лицами в формах, не противоречащих законодательству Российской Федерации и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10. Источники финансирования инновационной деятельности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Источники финансирования инновационной деятельности включают: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1) средства бюджетов всех уровней бюджетной системы Российской Федерации;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2) средства субъектов инновационной деятельности;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3) другие источники финансирования, не запрещенные законодательством Российской Федерации и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11. Фонды поддержки инновационной деятельности и венчурные фонды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1. В целях финансового обеспечения инновационной деятельности органами государственной власти, органами местного самоуправления Пермского края, физическими лицами и (или) юридическими лицами могут быть созданы, в том числе на условиях софинансирования за счет средств различных источников, не запрещенных законодательством Российской Федерации, фонды поддержки инновационной деятельности.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Правовое положение фондов поддержки инновационной деятельности определяется законодательством Российской Федерации и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2. В целях развития предпринимательства в сфере инновационной деятельности, финансирования инновационных проектов и создания предприятий, осуществляющих инновационную деятельность, в порядке, установленном законодательством Российской Федерации и Пермского края, могут быть созданы венчурные фонды.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 xml:space="preserve">Венчурные фонды создаются в форме коммерческих и (или) некоммерческих организаций с участием органов государственной власти, органов местного самоуправления Пермского края, </w:t>
      </w:r>
      <w:r>
        <w:lastRenderedPageBreak/>
        <w:t>иных субъектов инновационной деятельности, банков, физических и (или) юридических лиц, специализирующихся на инвестициях в капитал предприятий, осуществляющих инновационную деятельность.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3. Фонды поддержки инновационной деятельности и венчурные фонды оказывают содействие субъектам инновационной деятельности путем внесения взносов в уставный капитал, предоставления субсидий, грантов, кредитов, займов, предоставления средств на возвратной и безвозвратной основе.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11.1. Технопарки в сфере высоких технологий</w:t>
      </w:r>
    </w:p>
    <w:p w:rsidR="00241EF1" w:rsidRDefault="00241EF1">
      <w:pPr>
        <w:pStyle w:val="ConsPlusNormal"/>
        <w:ind w:firstLine="540"/>
        <w:jc w:val="both"/>
      </w:pPr>
      <w:r>
        <w:t xml:space="preserve">(введена </w:t>
      </w:r>
      <w:hyperlink r:id="rId20" w:history="1">
        <w:r>
          <w:rPr>
            <w:color w:val="0000FF"/>
          </w:rPr>
          <w:t>Законом</w:t>
        </w:r>
      </w:hyperlink>
      <w:r>
        <w:t xml:space="preserve"> Пермского края от 23.08.2018 N 265-ПК)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1. Технопарки в сфере высоких технологий являются элементами инновационной инфраструктуры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2. Предоставление мер государственной поддержки, установленных настоящим Законом, иными нормативными правовыми актами Пермского края, управляющим компаниям технопарков в сфере высоких технологий и резидентам технопарков в сфере высоких технологий осуществляется в порядке, установленном нормативными правовыми актами Пермского края, и при условии соответствия управляющей компании технопарка в сфере высоких технологий, резидента технопарка в сфере высоких технологий требованиям, установленным Правительством Пермского края.</w:t>
      </w:r>
    </w:p>
    <w:p w:rsidR="00241EF1" w:rsidRDefault="00241EF1">
      <w:pPr>
        <w:pStyle w:val="ConsPlusNormal"/>
        <w:spacing w:before="220"/>
        <w:ind w:firstLine="540"/>
        <w:jc w:val="both"/>
      </w:pPr>
      <w:r>
        <w:t>3. Подтверждение соответствия технопарков в сфере высоких технологий, управляющих компаний технопарков в сфере высоких технологий, резидентов технопарков в сфере высоких технологий требованиям осуществляется в порядке, установленном Правительством Пермского края.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Title"/>
        <w:ind w:firstLine="540"/>
        <w:jc w:val="both"/>
        <w:outlineLvl w:val="0"/>
      </w:pPr>
      <w:r>
        <w:t>Статья 12. Вступление в силу настоящего Закона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jc w:val="right"/>
      </w:pPr>
      <w:r>
        <w:t>Губернатор</w:t>
      </w:r>
    </w:p>
    <w:p w:rsidR="00241EF1" w:rsidRDefault="00241EF1">
      <w:pPr>
        <w:pStyle w:val="ConsPlusNormal"/>
        <w:jc w:val="right"/>
      </w:pPr>
      <w:r>
        <w:t>Пермского края</w:t>
      </w:r>
    </w:p>
    <w:p w:rsidR="00241EF1" w:rsidRDefault="00241EF1">
      <w:pPr>
        <w:pStyle w:val="ConsPlusNormal"/>
        <w:jc w:val="right"/>
      </w:pPr>
      <w:r>
        <w:t>О.А.ЧИРКУНОВ</w:t>
      </w:r>
    </w:p>
    <w:p w:rsidR="00241EF1" w:rsidRDefault="00241EF1">
      <w:pPr>
        <w:pStyle w:val="ConsPlusNormal"/>
      </w:pPr>
      <w:r>
        <w:t>11.06.2008 N 238-ПК</w:t>
      </w: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jc w:val="both"/>
      </w:pPr>
    </w:p>
    <w:p w:rsidR="00241EF1" w:rsidRDefault="00241E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68BE" w:rsidRDefault="00A368BE">
      <w:bookmarkStart w:id="1" w:name="_GoBack"/>
      <w:bookmarkEnd w:id="1"/>
    </w:p>
    <w:sectPr w:rsidR="00A368BE" w:rsidSect="001C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F1"/>
    <w:rsid w:val="00241EF1"/>
    <w:rsid w:val="00A3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43DCD-EDA2-4FB5-BC56-D9C2494E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1E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1E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B02919702B0695855B325CC50143CD70B68695E9050851C2565592D8184BB359895EEB73A9062AD554A17386FDC4076C0DcEG" TargetMode="External"/><Relationship Id="rId13" Type="http://schemas.openxmlformats.org/officeDocument/2006/relationships/hyperlink" Target="consultantplus://offline/ref=3AB02919702B0695855B325CC50143CD70B68695E9050851C2565592D8184BB359895EEB73A9062AD554A17386FDC4076C0DcEG" TargetMode="External"/><Relationship Id="rId18" Type="http://schemas.openxmlformats.org/officeDocument/2006/relationships/hyperlink" Target="consultantplus://offline/ref=3AB02919702B0695855B325CC50143CD70B68695E904075EC2575592D8184BB359895EEB61A95E26D756BF7181E892562A8B8405772D53302317FF6C01cB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AB02919702B0695855B2C51D36D1EC67AB5DF9DE3535D0DCF5E5DC08F1817F60F8057BD3CEC5139D556BD07c2G" TargetMode="External"/><Relationship Id="rId12" Type="http://schemas.openxmlformats.org/officeDocument/2006/relationships/hyperlink" Target="consultantplus://offline/ref=3AB02919702B0695855B2C51D36D1EC67BBAD89AEA040A0F9E0B53C587484DE60BC900B220EF4D26D548BD72860Ec3G" TargetMode="External"/><Relationship Id="rId17" Type="http://schemas.openxmlformats.org/officeDocument/2006/relationships/hyperlink" Target="consultantplus://offline/ref=3AB02919702B0695855B325CC50143CD70B68695E904075EC2575592D8184BB359895EEB61A95E26D756BF7180E892562A8B8405772D53302317FF6C01c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AB02919702B0695855B325CC50143CD70B68695E904075EC2575592D8184BB359895EEB61A95E26D756BF7186E892562A8B8405772D53302317FF6C01cBG" TargetMode="External"/><Relationship Id="rId20" Type="http://schemas.openxmlformats.org/officeDocument/2006/relationships/hyperlink" Target="consultantplus://offline/ref=3AB02919702B0695855B325CC50143CD70B68695E904075EC2575592D8184BB359895EEB61A95E26D756BF7183E892562A8B8405772D53302317FF6C01c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B02919702B0695855B325CC50143CD70B68695E904075EC2575592D8184BB359895EEB61A95E26D756BF7085E892562A8B8405772D53302317FF6C01cBG" TargetMode="External"/><Relationship Id="rId11" Type="http://schemas.openxmlformats.org/officeDocument/2006/relationships/hyperlink" Target="consultantplus://offline/ref=3AB02919702B0695855B2C51D36D1EC67AB5DF9DE3535D0DCF5E5DC08F1817F60F8057BD3CEC5139D556BD07c2G" TargetMode="External"/><Relationship Id="rId5" Type="http://schemas.openxmlformats.org/officeDocument/2006/relationships/hyperlink" Target="consultantplus://offline/ref=3AB02919702B0695855B325CC50143CD70B68695E107045BC5540898D04147B15E8601FC66E05227D756BF758FB797433BD38B056B32502C3F15FD06cEG" TargetMode="External"/><Relationship Id="rId15" Type="http://schemas.openxmlformats.org/officeDocument/2006/relationships/hyperlink" Target="consultantplus://offline/ref=3AB02919702B0695855B325CC50143CD70B68695E904075EC2575592D8184BB359895EEB61A95E26D756BF7185E892562A8B8405772D53302317FF6C01cBG" TargetMode="External"/><Relationship Id="rId10" Type="http://schemas.openxmlformats.org/officeDocument/2006/relationships/hyperlink" Target="consultantplus://offline/ref=3AB02919702B0695855B325CC50143CD70B68695E904075EC2575592D8184BB359895EEB61A95E26D756BF7082E892562A8B8405772D53302317FF6C01cBG" TargetMode="External"/><Relationship Id="rId19" Type="http://schemas.openxmlformats.org/officeDocument/2006/relationships/hyperlink" Target="consultantplus://offline/ref=3AB02919702B0695855B325CC50143CD70B68695E904075EC2575592D8184BB359895EEB61A95E26D756BF7182E892562A8B8405772D53302317FF6C01cB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AB02919702B0695855B325CC50143CD70B68695E904075EC2575592D8184BB359895EEB61A95E26D756BF7080E892562A8B8405772D53302317FF6C01cBG" TargetMode="External"/><Relationship Id="rId14" Type="http://schemas.openxmlformats.org/officeDocument/2006/relationships/hyperlink" Target="consultantplus://offline/ref=3AB02919702B0695855B325CC50143CD70B68695E904075EC2575592D8184BB359895EEB61A95E26D756BF708DE892562A8B8405772D53302317FF6C01cB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3322</Words>
  <Characters>18937</Characters>
  <Application>Microsoft Office Word</Application>
  <DocSecurity>0</DocSecurity>
  <Lines>157</Lines>
  <Paragraphs>44</Paragraphs>
  <ScaleCrop>false</ScaleCrop>
  <Company/>
  <LinksUpToDate>false</LinksUpToDate>
  <CharactersWithSpaces>22215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Малёва Марина Андреевна</dc:creator>
  <cp:keywords/>
  <dc:description/>
  <cp:lastModifiedBy>Малёва Марина Андреевна</cp:lastModifiedBy>
  <cp:revision>2</cp:revision>
  <dcterms:created xsi:type="dcterms:W3CDTF">2020-12-22T06:28:00Z</dcterms:created>
  <dcterms:modified xsi:type="dcterms:W3CDTF">2020-12-22T06:29:00Z</dcterms:modified>
</cp:coreProperties>
</file>